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13E" w14:textId="27FB9C49" w:rsidR="00437521" w:rsidRDefault="008E4D3B">
      <w:pPr>
        <w:pStyle w:val="BodyText"/>
        <w:spacing w:before="1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A072D8" wp14:editId="0686DD1A">
            <wp:simplePos x="0" y="0"/>
            <wp:positionH relativeFrom="column">
              <wp:posOffset>1788160</wp:posOffset>
            </wp:positionH>
            <wp:positionV relativeFrom="paragraph">
              <wp:posOffset>119380</wp:posOffset>
            </wp:positionV>
            <wp:extent cx="5410200" cy="1259367"/>
            <wp:effectExtent l="0" t="0" r="0" b="0"/>
            <wp:wrapNone/>
            <wp:docPr id="27" name="Picture 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9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2E9E813" wp14:editId="45098863">
            <wp:simplePos x="0" y="0"/>
            <wp:positionH relativeFrom="page">
              <wp:posOffset>412115</wp:posOffset>
            </wp:positionH>
            <wp:positionV relativeFrom="paragraph">
              <wp:posOffset>115570</wp:posOffset>
            </wp:positionV>
            <wp:extent cx="1328420" cy="11425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14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C7C03" w14:textId="677C55FC" w:rsidR="00437521" w:rsidRDefault="00437521" w:rsidP="008E4D3B">
      <w:pPr>
        <w:pStyle w:val="Title"/>
        <w:rPr>
          <w:rFonts w:ascii="Calibri" w:hAnsi="Calibri"/>
          <w:b w:val="0"/>
          <w:i/>
          <w:sz w:val="17"/>
        </w:rPr>
      </w:pPr>
    </w:p>
    <w:p w14:paraId="687E551B" w14:textId="74C541A3" w:rsidR="00437521" w:rsidRDefault="00437521">
      <w:pPr>
        <w:pStyle w:val="BodyText"/>
        <w:rPr>
          <w:rFonts w:ascii="Calibri"/>
          <w:b/>
          <w:i/>
          <w:sz w:val="20"/>
        </w:rPr>
      </w:pPr>
    </w:p>
    <w:p w14:paraId="5193DABA" w14:textId="56D2AC65" w:rsidR="00437521" w:rsidRDefault="00437521">
      <w:pPr>
        <w:pStyle w:val="BodyText"/>
        <w:rPr>
          <w:rFonts w:ascii="Calibri"/>
          <w:b/>
          <w:i/>
          <w:sz w:val="20"/>
        </w:rPr>
      </w:pPr>
    </w:p>
    <w:p w14:paraId="303AFD52" w14:textId="14CD621C" w:rsidR="00437521" w:rsidRDefault="00437521">
      <w:pPr>
        <w:pStyle w:val="BodyText"/>
        <w:spacing w:before="7"/>
        <w:rPr>
          <w:rFonts w:ascii="Calibri"/>
          <w:b/>
          <w:i/>
          <w:sz w:val="18"/>
        </w:rPr>
      </w:pPr>
    </w:p>
    <w:p w14:paraId="5B3B6C24" w14:textId="77777777" w:rsidR="008E4D3B" w:rsidRDefault="008E4D3B">
      <w:pPr>
        <w:spacing w:line="252" w:lineRule="exact"/>
        <w:ind w:left="980"/>
        <w:rPr>
          <w:b/>
        </w:rPr>
      </w:pPr>
    </w:p>
    <w:p w14:paraId="3B654FAA" w14:textId="77777777" w:rsidR="008E4D3B" w:rsidRDefault="008E4D3B">
      <w:pPr>
        <w:spacing w:line="252" w:lineRule="exact"/>
        <w:ind w:left="980"/>
        <w:rPr>
          <w:b/>
        </w:rPr>
      </w:pPr>
    </w:p>
    <w:p w14:paraId="0493CC0A" w14:textId="77777777" w:rsidR="008E4D3B" w:rsidRDefault="008E4D3B">
      <w:pPr>
        <w:spacing w:line="252" w:lineRule="exact"/>
        <w:ind w:left="980"/>
        <w:rPr>
          <w:b/>
        </w:rPr>
      </w:pPr>
    </w:p>
    <w:p w14:paraId="71E35454" w14:textId="77777777" w:rsidR="008E4D3B" w:rsidRDefault="008E4D3B">
      <w:pPr>
        <w:spacing w:line="252" w:lineRule="exact"/>
        <w:ind w:left="980"/>
        <w:rPr>
          <w:b/>
        </w:rPr>
      </w:pPr>
    </w:p>
    <w:p w14:paraId="293C38FE" w14:textId="77777777" w:rsidR="008E4D3B" w:rsidRDefault="008E4D3B">
      <w:pPr>
        <w:spacing w:line="252" w:lineRule="exact"/>
        <w:ind w:left="980"/>
        <w:rPr>
          <w:b/>
        </w:rPr>
      </w:pPr>
    </w:p>
    <w:p w14:paraId="27739527" w14:textId="77777777" w:rsidR="008E4D3B" w:rsidRDefault="008E4D3B">
      <w:pPr>
        <w:spacing w:line="252" w:lineRule="exact"/>
        <w:ind w:left="980"/>
        <w:rPr>
          <w:b/>
        </w:rPr>
      </w:pPr>
    </w:p>
    <w:p w14:paraId="2B9E239B" w14:textId="77777777" w:rsidR="008E4D3B" w:rsidRDefault="008E4D3B">
      <w:pPr>
        <w:spacing w:line="252" w:lineRule="exact"/>
        <w:ind w:left="980"/>
        <w:rPr>
          <w:b/>
        </w:rPr>
      </w:pPr>
    </w:p>
    <w:p w14:paraId="6214EDE8" w14:textId="10726362" w:rsidR="00437521" w:rsidRDefault="00AE0324">
      <w:pPr>
        <w:spacing w:line="252" w:lineRule="exact"/>
        <w:ind w:left="980"/>
        <w:rPr>
          <w:b/>
        </w:rPr>
      </w:pPr>
      <w:r>
        <w:rPr>
          <w:b/>
        </w:rPr>
        <w:t>RESOLUTION</w:t>
      </w:r>
      <w:r>
        <w:rPr>
          <w:b/>
          <w:spacing w:val="-5"/>
        </w:rPr>
        <w:t xml:space="preserve"> </w:t>
      </w:r>
      <w:r>
        <w:rPr>
          <w:b/>
        </w:rPr>
        <w:t>NO.</w:t>
      </w:r>
      <w:r>
        <w:rPr>
          <w:b/>
          <w:spacing w:val="-3"/>
        </w:rPr>
        <w:t xml:space="preserve"> </w:t>
      </w:r>
      <w:r w:rsidR="00B31067">
        <w:rPr>
          <w:b/>
          <w:spacing w:val="-3"/>
        </w:rPr>
        <w:t>037</w:t>
      </w:r>
      <w:r>
        <w:rPr>
          <w:b/>
        </w:rPr>
        <w:t>-202</w:t>
      </w:r>
      <w:r w:rsidR="00D0144A">
        <w:rPr>
          <w:b/>
        </w:rPr>
        <w:t>2</w:t>
      </w:r>
      <w:r w:rsidR="00B31067">
        <w:rPr>
          <w:b/>
          <w:spacing w:val="75"/>
          <w:w w:val="150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AUTHORIZATION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PURCHASE</w:t>
      </w:r>
      <w:r>
        <w:rPr>
          <w:b/>
          <w:spacing w:val="-5"/>
        </w:rPr>
        <w:t xml:space="preserve"> </w:t>
      </w:r>
      <w:r>
        <w:rPr>
          <w:b/>
        </w:rPr>
        <w:t>INSURANCE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POLICIES:</w:t>
      </w:r>
    </w:p>
    <w:p w14:paraId="57F7C32F" w14:textId="352DCF9C" w:rsidR="00437521" w:rsidRDefault="00AE0324">
      <w:pPr>
        <w:ind w:left="4312" w:right="881"/>
        <w:rPr>
          <w:b/>
        </w:rPr>
      </w:pPr>
      <w:r>
        <w:rPr>
          <w:b/>
        </w:rPr>
        <w:t>ERRORS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OMISSIONS,</w:t>
      </w:r>
      <w:r>
        <w:rPr>
          <w:b/>
          <w:spacing w:val="-6"/>
        </w:rPr>
        <w:t xml:space="preserve"> </w:t>
      </w:r>
      <w:r>
        <w:rPr>
          <w:b/>
        </w:rPr>
        <w:t>DIRECTORS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OFFICERS LIABILITY, EMPLOYMENT PROTECTION COVERAGE, AND A FIDELITY BOND</w:t>
      </w:r>
    </w:p>
    <w:p w14:paraId="39825995" w14:textId="58B36EA9" w:rsidR="00FB1854" w:rsidRDefault="00FB1854">
      <w:pPr>
        <w:ind w:left="4312" w:right="881"/>
        <w:rPr>
          <w:b/>
        </w:rPr>
      </w:pPr>
    </w:p>
    <w:p w14:paraId="76A938CF" w14:textId="77777777" w:rsidR="00FB1854" w:rsidRDefault="00FB1854">
      <w:pPr>
        <w:ind w:left="4312" w:right="881"/>
        <w:rPr>
          <w:b/>
        </w:rPr>
      </w:pPr>
    </w:p>
    <w:p w14:paraId="529DCA75" w14:textId="0A6CD13C" w:rsidR="00FB1854" w:rsidRDefault="00FB1854">
      <w:pPr>
        <w:ind w:left="4312" w:right="881"/>
        <w:rPr>
          <w:b/>
        </w:rPr>
      </w:pPr>
    </w:p>
    <w:p w14:paraId="1F26D32A" w14:textId="77777777" w:rsidR="00FB1854" w:rsidRPr="00F52695" w:rsidRDefault="00FB1854" w:rsidP="00FB1854">
      <w:pPr>
        <w:pStyle w:val="BodyText"/>
        <w:tabs>
          <w:tab w:val="left" w:pos="810"/>
        </w:tabs>
        <w:spacing w:before="3"/>
        <w:ind w:left="990" w:firstLine="720"/>
      </w:pPr>
      <w:r w:rsidRPr="00F52695">
        <w:t>MOVED by Mr. Salton, seconded by Mr. Snow.  T</w:t>
      </w:r>
      <w:r w:rsidRPr="00F52695">
        <w:rPr>
          <w:rFonts w:eastAsia="PMingLiU"/>
        </w:rPr>
        <w:t xml:space="preserve">he resolution was unanimously adopted by voice vote of members present, visibly seen members via remote Satellite locations, and locations due to extraordinary circumstances to </w:t>
      </w:r>
      <w:r w:rsidRPr="00F52695">
        <w:t xml:space="preserve">approve the following resolution. </w:t>
      </w:r>
    </w:p>
    <w:p w14:paraId="34C8D450" w14:textId="77777777" w:rsidR="00437521" w:rsidRDefault="00437521" w:rsidP="00FB1854">
      <w:pPr>
        <w:pStyle w:val="BodyText"/>
        <w:spacing w:before="6"/>
        <w:ind w:left="990" w:firstLine="720"/>
        <w:rPr>
          <w:rFonts w:ascii="Calibri"/>
          <w:b/>
          <w:sz w:val="28"/>
        </w:rPr>
      </w:pPr>
    </w:p>
    <w:p w14:paraId="067FF0FC" w14:textId="77777777" w:rsidR="00BF494C" w:rsidRDefault="00BF494C" w:rsidP="008E4D3B">
      <w:pPr>
        <w:pStyle w:val="BodyText"/>
        <w:tabs>
          <w:tab w:val="left" w:pos="10340"/>
        </w:tabs>
        <w:spacing w:before="167"/>
        <w:ind w:left="980" w:right="-10" w:firstLine="719"/>
        <w:jc w:val="both"/>
        <w:rPr>
          <w:rFonts w:eastAsiaTheme="minorHAnsi"/>
        </w:rPr>
      </w:pPr>
      <w:proofErr w:type="gramStart"/>
      <w:r>
        <w:t>WHEREAS,</w:t>
      </w:r>
      <w:proofErr w:type="gramEnd"/>
      <w:r>
        <w:t xml:space="preserve"> it is the desire of the Board of Directors to ensure liability coverage for the Consortium, the Board of Directors personally and professionally, and the participating municipalities, now therefore be it</w:t>
      </w:r>
    </w:p>
    <w:p w14:paraId="754CAF90" w14:textId="77777777" w:rsidR="00BF494C" w:rsidRDefault="00BF494C" w:rsidP="008E4D3B">
      <w:pPr>
        <w:pStyle w:val="BodyText"/>
        <w:tabs>
          <w:tab w:val="left" w:pos="10340"/>
        </w:tabs>
        <w:spacing w:before="10"/>
        <w:ind w:right="-10"/>
        <w:jc w:val="both"/>
        <w:rPr>
          <w:sz w:val="21"/>
          <w:szCs w:val="21"/>
        </w:rPr>
      </w:pPr>
    </w:p>
    <w:p w14:paraId="19F8141C" w14:textId="73C0AC7A" w:rsidR="00BF494C" w:rsidRPr="008E4D3B" w:rsidRDefault="00BF494C" w:rsidP="008E4D3B">
      <w:pPr>
        <w:pStyle w:val="BodyText"/>
        <w:tabs>
          <w:tab w:val="left" w:pos="10340"/>
        </w:tabs>
        <w:ind w:left="980" w:right="-10" w:firstLine="719"/>
        <w:jc w:val="both"/>
      </w:pPr>
      <w:r>
        <w:t xml:space="preserve">RESOLVED, on recommendation of the Audit and Finance Committee, That the Consortium shall purchase coverage for these policies from the following for the </w:t>
      </w:r>
      <w:r w:rsidRPr="008E4D3B">
        <w:t xml:space="preserve">period January 1, </w:t>
      </w:r>
      <w:proofErr w:type="gramStart"/>
      <w:r w:rsidRPr="008E4D3B">
        <w:t>2023</w:t>
      </w:r>
      <w:proofErr w:type="gramEnd"/>
      <w:r w:rsidRPr="008E4D3B">
        <w:t xml:space="preserve"> thru December 31, 2023:</w:t>
      </w:r>
    </w:p>
    <w:p w14:paraId="5D28461E" w14:textId="77777777" w:rsidR="00BF494C" w:rsidRPr="008E4D3B" w:rsidRDefault="00BF494C" w:rsidP="008E4D3B">
      <w:pPr>
        <w:pStyle w:val="BodyText"/>
        <w:tabs>
          <w:tab w:val="left" w:pos="10340"/>
        </w:tabs>
        <w:spacing w:before="5"/>
        <w:ind w:right="-10"/>
        <w:jc w:val="both"/>
      </w:pPr>
    </w:p>
    <w:p w14:paraId="6D16E5D5" w14:textId="77777777" w:rsidR="00BF494C" w:rsidRPr="008E4D3B" w:rsidRDefault="00BF494C" w:rsidP="008E4D3B">
      <w:pPr>
        <w:pStyle w:val="ListParagraph"/>
        <w:numPr>
          <w:ilvl w:val="0"/>
          <w:numId w:val="2"/>
        </w:numPr>
        <w:tabs>
          <w:tab w:val="left" w:pos="10340"/>
        </w:tabs>
        <w:spacing w:line="230" w:lineRule="auto"/>
        <w:ind w:right="-10"/>
      </w:pPr>
      <w:r w:rsidRPr="008E4D3B">
        <w:t>Errors</w:t>
      </w:r>
      <w:r w:rsidRPr="008E4D3B">
        <w:rPr>
          <w:spacing w:val="-10"/>
        </w:rPr>
        <w:t xml:space="preserve"> </w:t>
      </w:r>
      <w:r w:rsidRPr="008E4D3B">
        <w:t>and</w:t>
      </w:r>
      <w:r w:rsidRPr="008E4D3B">
        <w:rPr>
          <w:spacing w:val="-8"/>
        </w:rPr>
        <w:t xml:space="preserve"> </w:t>
      </w:r>
      <w:r w:rsidRPr="008E4D3B">
        <w:t>Omissions</w:t>
      </w:r>
      <w:r w:rsidRPr="008E4D3B">
        <w:rPr>
          <w:spacing w:val="-10"/>
        </w:rPr>
        <w:t xml:space="preserve"> </w:t>
      </w:r>
      <w:r w:rsidRPr="008E4D3B">
        <w:t>Insurance</w:t>
      </w:r>
      <w:r w:rsidRPr="008E4D3B">
        <w:rPr>
          <w:spacing w:val="-9"/>
        </w:rPr>
        <w:t xml:space="preserve"> </w:t>
      </w:r>
      <w:r w:rsidRPr="008E4D3B">
        <w:t>at</w:t>
      </w:r>
      <w:r w:rsidRPr="008E4D3B">
        <w:rPr>
          <w:spacing w:val="-7"/>
        </w:rPr>
        <w:t xml:space="preserve"> </w:t>
      </w:r>
      <w:r w:rsidRPr="008E4D3B">
        <w:t>$1,000,000</w:t>
      </w:r>
      <w:r w:rsidRPr="008E4D3B">
        <w:rPr>
          <w:spacing w:val="-8"/>
        </w:rPr>
        <w:t xml:space="preserve"> </w:t>
      </w:r>
      <w:r w:rsidRPr="008E4D3B">
        <w:t xml:space="preserve">limit with $25,000 retention (placed by insurance agent </w:t>
      </w:r>
      <w:proofErr w:type="spellStart"/>
      <w:r w:rsidRPr="008E4D3B">
        <w:t>Haylor</w:t>
      </w:r>
      <w:proofErr w:type="spellEnd"/>
      <w:r w:rsidRPr="008E4D3B">
        <w:t xml:space="preserve">, </w:t>
      </w:r>
      <w:proofErr w:type="spellStart"/>
      <w:r w:rsidRPr="008E4D3B">
        <w:t>Freyer</w:t>
      </w:r>
      <w:proofErr w:type="spellEnd"/>
      <w:r w:rsidRPr="008E4D3B">
        <w:t xml:space="preserve"> and </w:t>
      </w:r>
      <w:r w:rsidRPr="008E4D3B">
        <w:rPr>
          <w:spacing w:val="-2"/>
        </w:rPr>
        <w:t>Coon</w:t>
      </w:r>
      <w:proofErr w:type="gramStart"/>
      <w:r w:rsidRPr="008E4D3B">
        <w:rPr>
          <w:spacing w:val="-2"/>
        </w:rPr>
        <w:t>);</w:t>
      </w:r>
      <w:proofErr w:type="gramEnd"/>
    </w:p>
    <w:p w14:paraId="227BFCAA" w14:textId="77777777" w:rsidR="00BF494C" w:rsidRPr="008E4D3B" w:rsidRDefault="00BF494C" w:rsidP="008E4D3B">
      <w:pPr>
        <w:pStyle w:val="ListParagraph"/>
        <w:numPr>
          <w:ilvl w:val="0"/>
          <w:numId w:val="2"/>
        </w:numPr>
        <w:tabs>
          <w:tab w:val="left" w:pos="10340"/>
        </w:tabs>
        <w:spacing w:before="2" w:line="268" w:lineRule="exact"/>
        <w:ind w:right="-10" w:hanging="361"/>
      </w:pPr>
      <w:r w:rsidRPr="008E4D3B">
        <w:t>Directors</w:t>
      </w:r>
      <w:r w:rsidRPr="008E4D3B">
        <w:rPr>
          <w:spacing w:val="78"/>
        </w:rPr>
        <w:t xml:space="preserve"> </w:t>
      </w:r>
      <w:r w:rsidRPr="008E4D3B">
        <w:t>and</w:t>
      </w:r>
      <w:r w:rsidRPr="008E4D3B">
        <w:rPr>
          <w:spacing w:val="77"/>
        </w:rPr>
        <w:t xml:space="preserve"> </w:t>
      </w:r>
      <w:r w:rsidRPr="008E4D3B">
        <w:t>Officers</w:t>
      </w:r>
      <w:r w:rsidRPr="008E4D3B">
        <w:rPr>
          <w:spacing w:val="76"/>
        </w:rPr>
        <w:t xml:space="preserve"> </w:t>
      </w:r>
      <w:r w:rsidRPr="008E4D3B">
        <w:t>Liability</w:t>
      </w:r>
      <w:r w:rsidRPr="008E4D3B">
        <w:rPr>
          <w:spacing w:val="79"/>
        </w:rPr>
        <w:t xml:space="preserve"> </w:t>
      </w:r>
      <w:r w:rsidRPr="008E4D3B">
        <w:t>Insurance</w:t>
      </w:r>
      <w:r w:rsidRPr="008E4D3B">
        <w:rPr>
          <w:spacing w:val="78"/>
        </w:rPr>
        <w:t xml:space="preserve"> </w:t>
      </w:r>
      <w:r w:rsidRPr="008E4D3B">
        <w:rPr>
          <w:spacing w:val="-5"/>
        </w:rPr>
        <w:t xml:space="preserve">at </w:t>
      </w:r>
      <w:r w:rsidRPr="008E4D3B">
        <w:t>$1,000,000 limit with $25,000 retention and Employment Protection Liability</w:t>
      </w:r>
      <w:r w:rsidRPr="008E4D3B">
        <w:rPr>
          <w:spacing w:val="-4"/>
        </w:rPr>
        <w:t xml:space="preserve"> </w:t>
      </w:r>
      <w:r w:rsidRPr="008E4D3B">
        <w:t>at</w:t>
      </w:r>
      <w:r w:rsidRPr="008E4D3B">
        <w:rPr>
          <w:spacing w:val="-1"/>
        </w:rPr>
        <w:t xml:space="preserve"> </w:t>
      </w:r>
      <w:r w:rsidRPr="008E4D3B">
        <w:t>$1,000,000</w:t>
      </w:r>
      <w:r w:rsidRPr="008E4D3B">
        <w:rPr>
          <w:spacing w:val="-4"/>
        </w:rPr>
        <w:t xml:space="preserve"> </w:t>
      </w:r>
      <w:r w:rsidRPr="008E4D3B">
        <w:t>limit (placed</w:t>
      </w:r>
      <w:r w:rsidRPr="008E4D3B">
        <w:rPr>
          <w:spacing w:val="-1"/>
        </w:rPr>
        <w:t xml:space="preserve"> </w:t>
      </w:r>
      <w:r w:rsidRPr="008E4D3B">
        <w:t>by</w:t>
      </w:r>
      <w:r w:rsidRPr="008E4D3B">
        <w:rPr>
          <w:spacing w:val="-4"/>
        </w:rPr>
        <w:t xml:space="preserve"> </w:t>
      </w:r>
      <w:r w:rsidRPr="008E4D3B">
        <w:t>insurance</w:t>
      </w:r>
      <w:r w:rsidRPr="008E4D3B">
        <w:rPr>
          <w:spacing w:val="-4"/>
        </w:rPr>
        <w:t xml:space="preserve"> </w:t>
      </w:r>
      <w:r w:rsidRPr="008E4D3B">
        <w:t xml:space="preserve">agent </w:t>
      </w:r>
      <w:proofErr w:type="spellStart"/>
      <w:r w:rsidRPr="008E4D3B">
        <w:t>Haylor</w:t>
      </w:r>
      <w:proofErr w:type="spellEnd"/>
      <w:r w:rsidRPr="008E4D3B">
        <w:t xml:space="preserve">, </w:t>
      </w:r>
      <w:proofErr w:type="spellStart"/>
      <w:r w:rsidRPr="008E4D3B">
        <w:t>Freyer</w:t>
      </w:r>
      <w:proofErr w:type="spellEnd"/>
      <w:r w:rsidRPr="008E4D3B">
        <w:rPr>
          <w:spacing w:val="-1"/>
        </w:rPr>
        <w:t xml:space="preserve"> </w:t>
      </w:r>
      <w:r w:rsidRPr="008E4D3B">
        <w:t>and Coon); and</w:t>
      </w:r>
    </w:p>
    <w:p w14:paraId="0998C8F9" w14:textId="77777777" w:rsidR="00BF494C" w:rsidRPr="008E4D3B" w:rsidRDefault="00BF494C" w:rsidP="008E4D3B">
      <w:pPr>
        <w:pStyle w:val="ListParagraph"/>
        <w:numPr>
          <w:ilvl w:val="0"/>
          <w:numId w:val="2"/>
        </w:numPr>
        <w:tabs>
          <w:tab w:val="left" w:pos="10340"/>
        </w:tabs>
        <w:ind w:right="-10" w:hanging="361"/>
      </w:pPr>
      <w:r w:rsidRPr="008E4D3B">
        <w:t>A</w:t>
      </w:r>
      <w:r w:rsidRPr="008E4D3B">
        <w:rPr>
          <w:spacing w:val="-7"/>
        </w:rPr>
        <w:t xml:space="preserve"> </w:t>
      </w:r>
      <w:r w:rsidRPr="008E4D3B">
        <w:t>Fidelity</w:t>
      </w:r>
      <w:r w:rsidRPr="008E4D3B">
        <w:rPr>
          <w:spacing w:val="-5"/>
        </w:rPr>
        <w:t xml:space="preserve"> </w:t>
      </w:r>
      <w:r w:rsidRPr="008E4D3B">
        <w:rPr>
          <w:spacing w:val="-4"/>
        </w:rPr>
        <w:t>Bond</w:t>
      </w:r>
    </w:p>
    <w:p w14:paraId="4562A94F" w14:textId="77777777" w:rsidR="00BF494C" w:rsidRDefault="00BF494C" w:rsidP="008E4D3B">
      <w:pPr>
        <w:pStyle w:val="BodyText"/>
        <w:tabs>
          <w:tab w:val="left" w:pos="10340"/>
        </w:tabs>
        <w:spacing w:before="8"/>
        <w:ind w:right="-10"/>
        <w:jc w:val="both"/>
        <w:rPr>
          <w:sz w:val="21"/>
          <w:szCs w:val="21"/>
        </w:rPr>
      </w:pPr>
    </w:p>
    <w:p w14:paraId="75062605" w14:textId="77777777" w:rsidR="00BF494C" w:rsidRDefault="00BF494C" w:rsidP="008E4D3B">
      <w:pPr>
        <w:tabs>
          <w:tab w:val="left" w:pos="10340"/>
        </w:tabs>
        <w:ind w:left="720" w:right="-10" w:firstLine="720"/>
        <w:jc w:val="both"/>
      </w:pPr>
      <w:r>
        <w:t>RESOLVED, further, That the Executive Director is authorized to execute the renewal documents for the policies listed above.</w:t>
      </w:r>
    </w:p>
    <w:p w14:paraId="48893710" w14:textId="77777777" w:rsidR="008E4D3B" w:rsidRDefault="008E4D3B" w:rsidP="008E4D3B">
      <w:pPr>
        <w:spacing w:line="268" w:lineRule="exact"/>
        <w:ind w:left="4956" w:right="3770"/>
        <w:jc w:val="center"/>
        <w:rPr>
          <w:rFonts w:ascii="Calibri"/>
          <w:b/>
        </w:rPr>
      </w:pPr>
    </w:p>
    <w:p w14:paraId="0D015692" w14:textId="2E5330F0" w:rsidR="00BF494C" w:rsidRDefault="00BF494C" w:rsidP="008E4D3B">
      <w:pPr>
        <w:spacing w:line="268" w:lineRule="exact"/>
        <w:ind w:left="4956" w:right="3770"/>
        <w:jc w:val="center"/>
        <w:rPr>
          <w:rFonts w:ascii="Calibri"/>
          <w:b/>
        </w:rPr>
      </w:pPr>
      <w:r>
        <w:rPr>
          <w:rFonts w:ascii="Calibri"/>
          <w:b/>
        </w:rPr>
        <w:t>* *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* *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* *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*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* </w:t>
      </w:r>
      <w:r>
        <w:rPr>
          <w:rFonts w:ascii="Calibri"/>
          <w:b/>
          <w:spacing w:val="-10"/>
        </w:rPr>
        <w:t>*</w:t>
      </w:r>
    </w:p>
    <w:p w14:paraId="07ED845B" w14:textId="77777777" w:rsidR="00BF494C" w:rsidRDefault="00BF494C" w:rsidP="00BF494C"/>
    <w:p w14:paraId="78196FFB" w14:textId="0D7C9FFB" w:rsidR="00437521" w:rsidRPr="00BF494C" w:rsidRDefault="00437521" w:rsidP="00B31067">
      <w:pPr>
        <w:pStyle w:val="BodyText"/>
        <w:spacing w:before="2"/>
        <w:ind w:left="720"/>
        <w:rPr>
          <w:b/>
          <w:bCs/>
          <w:sz w:val="17"/>
        </w:rPr>
      </w:pPr>
    </w:p>
    <w:p w14:paraId="5316109F" w14:textId="77777777" w:rsidR="00B31067" w:rsidRPr="00FB0E4F" w:rsidRDefault="00B31067" w:rsidP="00B31067">
      <w:pPr>
        <w:pStyle w:val="Default"/>
        <w:ind w:left="720" w:right="-36"/>
        <w:rPr>
          <w:sz w:val="22"/>
          <w:szCs w:val="22"/>
        </w:rPr>
      </w:pPr>
      <w:bookmarkStart w:id="0" w:name="_Hlk121496919"/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108877AF" w14:textId="77777777" w:rsidR="00B31067" w:rsidRPr="00FB0E4F" w:rsidRDefault="00B31067" w:rsidP="00B31067">
      <w:pPr>
        <w:pStyle w:val="BodyText"/>
        <w:tabs>
          <w:tab w:val="left" w:pos="360"/>
        </w:tabs>
        <w:ind w:left="720"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</w:t>
      </w:r>
      <w:proofErr w:type="gramStart"/>
      <w:r w:rsidRPr="00FB0E4F">
        <w:t xml:space="preserve">  )</w:t>
      </w:r>
      <w:proofErr w:type="gramEnd"/>
      <w:r w:rsidRPr="00FB0E4F">
        <w:t xml:space="preserve">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5E6438D5" w14:textId="77777777" w:rsidR="00B31067" w:rsidRPr="00FB0E4F" w:rsidRDefault="00B31067" w:rsidP="00B31067">
      <w:pPr>
        <w:ind w:left="720" w:right="-36"/>
        <w:jc w:val="both"/>
        <w:rPr>
          <w:bCs/>
        </w:rPr>
      </w:pPr>
    </w:p>
    <w:p w14:paraId="45E52F6D" w14:textId="77777777" w:rsidR="00B31067" w:rsidRPr="00D366B6" w:rsidRDefault="00B31067" w:rsidP="00B31067">
      <w:pPr>
        <w:ind w:left="720" w:right="-36"/>
        <w:jc w:val="both"/>
        <w:rPr>
          <w:bCs/>
        </w:rPr>
      </w:pPr>
      <w:r w:rsidRPr="00FB0E4F">
        <w:rPr>
          <w:bCs/>
        </w:rPr>
        <w:tab/>
        <w:t>I hereby certify that the foregoing is a true and correct transcript of a resolution adopted by the Greater Tompkins County Municipal Health Insurance Consortium Executive Committee on</w:t>
      </w:r>
      <w:r>
        <w:rPr>
          <w:bCs/>
        </w:rPr>
        <w:t xml:space="preserve"> behalf of the Board of Directors on</w:t>
      </w:r>
      <w:r w:rsidRPr="00FB0E4F">
        <w:rPr>
          <w:bCs/>
        </w:rPr>
        <w:t xml:space="preserve"> </w:t>
      </w:r>
      <w:r>
        <w:rPr>
          <w:bCs/>
        </w:rPr>
        <w:t>December 7</w:t>
      </w:r>
      <w:r w:rsidRPr="00FB0E4F">
        <w:rPr>
          <w:bCs/>
        </w:rPr>
        <w:t>, 2022.</w:t>
      </w:r>
    </w:p>
    <w:p w14:paraId="04593F98" w14:textId="77777777" w:rsidR="00B31067" w:rsidRPr="008316A6" w:rsidRDefault="00B31067" w:rsidP="00B31067">
      <w:pPr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105CE2" wp14:editId="4DC83373">
            <wp:simplePos x="0" y="0"/>
            <wp:positionH relativeFrom="column">
              <wp:posOffset>2509520</wp:posOffset>
            </wp:positionH>
            <wp:positionV relativeFrom="paragraph">
              <wp:posOffset>105410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95945" w14:textId="77777777" w:rsidR="00B31067" w:rsidRPr="008316A6" w:rsidRDefault="00B31067" w:rsidP="00B31067"/>
    <w:p w14:paraId="0912AEF8" w14:textId="77777777" w:rsidR="00B31067" w:rsidRPr="008316A6" w:rsidRDefault="00B31067" w:rsidP="00B31067"/>
    <w:p w14:paraId="2CCF2029" w14:textId="77777777" w:rsidR="00B31067" w:rsidRDefault="00B31067" w:rsidP="00B31067">
      <w:pPr>
        <w:rPr>
          <w:noProof/>
        </w:rPr>
      </w:pPr>
    </w:p>
    <w:p w14:paraId="211183FD" w14:textId="77777777" w:rsidR="00B31067" w:rsidRDefault="00B31067" w:rsidP="00B3106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38013224" w14:textId="77777777" w:rsidR="00B31067" w:rsidRPr="004F16F8" w:rsidRDefault="00B31067" w:rsidP="00B31067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0"/>
    </w:p>
    <w:p w14:paraId="20ED4F85" w14:textId="77777777" w:rsidR="00B31067" w:rsidRPr="00053881" w:rsidRDefault="00B31067" w:rsidP="00B31067">
      <w:pPr>
        <w:adjustRightInd w:val="0"/>
        <w:ind w:left="4320" w:right="-36" w:firstLine="720"/>
        <w:rPr>
          <w:color w:val="000000"/>
        </w:rPr>
      </w:pPr>
    </w:p>
    <w:p w14:paraId="01121EFA" w14:textId="77777777" w:rsidR="00AF3760" w:rsidRDefault="00AF3760">
      <w:pPr>
        <w:pStyle w:val="BodyText"/>
        <w:spacing w:before="2"/>
        <w:rPr>
          <w:sz w:val="17"/>
        </w:rPr>
      </w:pPr>
    </w:p>
    <w:sectPr w:rsidR="00AF3760" w:rsidSect="008E4D3B">
      <w:type w:val="continuous"/>
      <w:pgSz w:w="12240" w:h="15840"/>
      <w:pgMar w:top="340" w:right="117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74FC"/>
    <w:multiLevelType w:val="hybridMultilevel"/>
    <w:tmpl w:val="5AA6FEF8"/>
    <w:lvl w:ilvl="0" w:tplc="022CAA06">
      <w:numFmt w:val="bullet"/>
      <w:lvlText w:val=""/>
      <w:lvlJc w:val="left"/>
      <w:pPr>
        <w:ind w:left="3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9A3E0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2" w:tplc="52B43F3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3" w:tplc="66D4427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4" w:tplc="451217E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5" w:tplc="9A7C182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16F284C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7" w:tplc="C2B4FEE6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849A82D0">
      <w:numFmt w:val="bullet"/>
      <w:lvlText w:val="•"/>
      <w:lvlJc w:val="left"/>
      <w:pPr>
        <w:ind w:left="9636" w:hanging="360"/>
      </w:pPr>
      <w:rPr>
        <w:rFonts w:hint="default"/>
        <w:lang w:val="en-US" w:eastAsia="en-US" w:bidi="ar-SA"/>
      </w:rPr>
    </w:lvl>
  </w:abstractNum>
  <w:num w:numId="1" w16cid:durableId="1137335083">
    <w:abstractNumId w:val="0"/>
  </w:num>
  <w:num w:numId="2" w16cid:durableId="112114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21"/>
    <w:rsid w:val="00437521"/>
    <w:rsid w:val="008E4D3B"/>
    <w:rsid w:val="00AE0324"/>
    <w:rsid w:val="00AF3760"/>
    <w:rsid w:val="00B31067"/>
    <w:rsid w:val="00BF494C"/>
    <w:rsid w:val="00D0144A"/>
    <w:rsid w:val="00ED5221"/>
    <w:rsid w:val="00F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2E7A"/>
  <w15:docId w15:val="{7F117887-5EFD-46D7-AA58-8C3DDA3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3123"/>
    </w:pPr>
    <w:rPr>
      <w:rFonts w:ascii="Book Antiqua" w:eastAsia="Book Antiqua" w:hAnsi="Book Antiqua" w:cs="Book Antiqu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31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310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18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>Tompkins County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Barber</dc:creator>
  <cp:lastModifiedBy>Lynne Sheldon</cp:lastModifiedBy>
  <cp:revision>3</cp:revision>
  <dcterms:created xsi:type="dcterms:W3CDTF">2022-12-15T17:18:00Z</dcterms:created>
  <dcterms:modified xsi:type="dcterms:W3CDTF">2023-03-14T18:07:00Z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2022-11-23T00:00:00Z</vt:filetime>
  </property>
  <property fmtid="{D5CDD505-2E9C-101B-9397-08002B2CF9AE}" pid="5" name="Producer">
    <vt:lpwstr>Microsoft® Word for Office 365</vt:lpwstr>
  </property>
</Properties>
</file>