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4"/>
        </w:rPr>
      </w:pPr>
    </w:p>
    <w:p>
      <w:pPr>
        <w:pStyle w:val="Title"/>
      </w:pPr>
      <w:r>
        <w:rPr/>
        <w:drawing>
          <wp:anchor distT="0" distB="0" distL="0" distR="0" allowOverlap="1" layoutInCell="1" locked="0" behindDoc="0" simplePos="0" relativeHeight="15728640">
            <wp:simplePos x="0" y="0"/>
            <wp:positionH relativeFrom="page">
              <wp:posOffset>180327</wp:posOffset>
            </wp:positionH>
            <wp:positionV relativeFrom="paragraph">
              <wp:posOffset>-98214</wp:posOffset>
            </wp:positionV>
            <wp:extent cx="1567802" cy="134848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67802" cy="1348485"/>
                    </a:xfrm>
                    <a:prstGeom prst="rect">
                      <a:avLst/>
                    </a:prstGeom>
                  </pic:spPr>
                </pic:pic>
              </a:graphicData>
            </a:graphic>
          </wp:anchor>
        </w:drawing>
      </w:r>
      <w:r>
        <w:rPr>
          <w:color w:val="1B0A7A"/>
        </w:rPr>
        <w:t>Greater</w:t>
      </w:r>
      <w:r>
        <w:rPr>
          <w:color w:val="1B0A7A"/>
          <w:spacing w:val="-9"/>
        </w:rPr>
        <w:t> </w:t>
      </w:r>
      <w:r>
        <w:rPr>
          <w:color w:val="1B0A7A"/>
        </w:rPr>
        <w:t>Tompkins</w:t>
      </w:r>
      <w:r>
        <w:rPr>
          <w:color w:val="1B0A7A"/>
          <w:spacing w:val="-11"/>
        </w:rPr>
        <w:t> </w:t>
      </w:r>
      <w:r>
        <w:rPr>
          <w:color w:val="1B0A7A"/>
        </w:rPr>
        <w:t>County</w:t>
      </w:r>
      <w:r>
        <w:rPr>
          <w:color w:val="1B0A7A"/>
          <w:spacing w:val="-8"/>
        </w:rPr>
        <w:t> </w:t>
      </w:r>
      <w:r>
        <w:rPr>
          <w:color w:val="1B0A7A"/>
        </w:rPr>
        <w:t>Municipal</w:t>
      </w:r>
      <w:r>
        <w:rPr>
          <w:color w:val="1B0A7A"/>
          <w:spacing w:val="-8"/>
        </w:rPr>
        <w:t> </w:t>
      </w:r>
      <w:r>
        <w:rPr>
          <w:color w:val="1B0A7A"/>
        </w:rPr>
        <w:t>Health</w:t>
      </w:r>
      <w:r>
        <w:rPr>
          <w:color w:val="1B0A7A"/>
          <w:spacing w:val="-10"/>
        </w:rPr>
        <w:t> </w:t>
      </w:r>
      <w:r>
        <w:rPr>
          <w:color w:val="1B0A7A"/>
        </w:rPr>
        <w:t>Insurance</w:t>
      </w:r>
      <w:r>
        <w:rPr>
          <w:color w:val="1B0A7A"/>
          <w:spacing w:val="-11"/>
        </w:rPr>
        <w:t> </w:t>
      </w:r>
      <w:r>
        <w:rPr>
          <w:color w:val="1B0A7A"/>
          <w:spacing w:val="-2"/>
        </w:rPr>
        <w:t>Consortium</w:t>
      </w:r>
    </w:p>
    <w:p>
      <w:pPr>
        <w:spacing w:before="208"/>
        <w:ind w:left="6721" w:right="173" w:firstLine="136"/>
        <w:jc w:val="right"/>
        <w:rPr>
          <w:rFonts w:ascii="Times New Roman" w:hAnsi="Times New Roman"/>
          <w:i/>
          <w:sz w:val="21"/>
        </w:rPr>
      </w:pPr>
      <w:r>
        <w:rPr>
          <w:rFonts w:ascii="Times New Roman" w:hAnsi="Times New Roman"/>
          <w:color w:val="1B0A7A"/>
          <w:sz w:val="21"/>
        </w:rPr>
        <w:t>P.O.</w:t>
      </w:r>
      <w:r>
        <w:rPr>
          <w:rFonts w:ascii="Times New Roman" w:hAnsi="Times New Roman"/>
          <w:color w:val="1B0A7A"/>
          <w:spacing w:val="-5"/>
          <w:sz w:val="21"/>
        </w:rPr>
        <w:t> </w:t>
      </w:r>
      <w:r>
        <w:rPr>
          <w:rFonts w:ascii="Times New Roman" w:hAnsi="Times New Roman"/>
          <w:color w:val="1B0A7A"/>
          <w:sz w:val="21"/>
        </w:rPr>
        <w:t>Box</w:t>
      </w:r>
      <w:r>
        <w:rPr>
          <w:rFonts w:ascii="Times New Roman" w:hAnsi="Times New Roman"/>
          <w:color w:val="1B0A7A"/>
          <w:spacing w:val="-2"/>
          <w:sz w:val="21"/>
        </w:rPr>
        <w:t> </w:t>
      </w:r>
      <w:r>
        <w:rPr>
          <w:rFonts w:ascii="Times New Roman" w:hAnsi="Times New Roman"/>
          <w:color w:val="1B0A7A"/>
          <w:sz w:val="21"/>
        </w:rPr>
        <w:t>7</w:t>
      </w:r>
      <w:r>
        <w:rPr>
          <w:rFonts w:ascii="Times New Roman" w:hAnsi="Times New Roman"/>
          <w:color w:val="1B0A7A"/>
          <w:spacing w:val="-2"/>
          <w:sz w:val="21"/>
        </w:rPr>
        <w:t> </w:t>
      </w:r>
      <w:r>
        <w:rPr>
          <w:rFonts w:ascii="Times New Roman" w:hAnsi="Times New Roman"/>
          <w:color w:val="1B0A7A"/>
          <w:sz w:val="21"/>
        </w:rPr>
        <w:t>•</w:t>
      </w:r>
      <w:r>
        <w:rPr>
          <w:rFonts w:ascii="Times New Roman" w:hAnsi="Times New Roman"/>
          <w:color w:val="1B0A7A"/>
          <w:spacing w:val="40"/>
          <w:sz w:val="21"/>
        </w:rPr>
        <w:t> </w:t>
      </w:r>
      <w:r>
        <w:rPr>
          <w:rFonts w:ascii="Times New Roman" w:hAnsi="Times New Roman"/>
          <w:color w:val="1B0A7A"/>
          <w:sz w:val="21"/>
        </w:rPr>
        <w:t>Ithaca,</w:t>
      </w:r>
      <w:r>
        <w:rPr>
          <w:rFonts w:ascii="Times New Roman" w:hAnsi="Times New Roman"/>
          <w:color w:val="1B0A7A"/>
          <w:spacing w:val="-2"/>
          <w:sz w:val="21"/>
        </w:rPr>
        <w:t> </w:t>
      </w:r>
      <w:r>
        <w:rPr>
          <w:rFonts w:ascii="Times New Roman" w:hAnsi="Times New Roman"/>
          <w:color w:val="1B0A7A"/>
          <w:sz w:val="21"/>
        </w:rPr>
        <w:t>New</w:t>
      </w:r>
      <w:r>
        <w:rPr>
          <w:rFonts w:ascii="Times New Roman" w:hAnsi="Times New Roman"/>
          <w:color w:val="1B0A7A"/>
          <w:spacing w:val="-5"/>
          <w:sz w:val="21"/>
        </w:rPr>
        <w:t> </w:t>
      </w:r>
      <w:r>
        <w:rPr>
          <w:rFonts w:ascii="Times New Roman" w:hAnsi="Times New Roman"/>
          <w:color w:val="1B0A7A"/>
          <w:sz w:val="21"/>
        </w:rPr>
        <w:t>York</w:t>
      </w:r>
      <w:r>
        <w:rPr>
          <w:rFonts w:ascii="Times New Roman" w:hAnsi="Times New Roman"/>
          <w:color w:val="1B0A7A"/>
          <w:spacing w:val="-2"/>
          <w:sz w:val="21"/>
        </w:rPr>
        <w:t> </w:t>
      </w:r>
      <w:r>
        <w:rPr>
          <w:rFonts w:ascii="Times New Roman" w:hAnsi="Times New Roman"/>
          <w:color w:val="1B0A7A"/>
          <w:sz w:val="21"/>
        </w:rPr>
        <w:t>14850</w:t>
      </w:r>
      <w:r>
        <w:rPr>
          <w:rFonts w:ascii="Times New Roman" w:hAnsi="Times New Roman"/>
          <w:color w:val="1B0A7A"/>
          <w:spacing w:val="40"/>
          <w:sz w:val="21"/>
        </w:rPr>
        <w:t> </w:t>
      </w:r>
      <w:r>
        <w:rPr>
          <w:rFonts w:ascii="Times New Roman" w:hAnsi="Times New Roman"/>
          <w:color w:val="1B0A7A"/>
          <w:sz w:val="21"/>
        </w:rPr>
        <w:t>•</w:t>
      </w:r>
      <w:r>
        <w:rPr>
          <w:rFonts w:ascii="Times New Roman" w:hAnsi="Times New Roman"/>
          <w:color w:val="1B0A7A"/>
          <w:spacing w:val="40"/>
          <w:sz w:val="21"/>
        </w:rPr>
        <w:t> </w:t>
      </w:r>
      <w:r>
        <w:rPr>
          <w:rFonts w:ascii="Times New Roman" w:hAnsi="Times New Roman"/>
          <w:color w:val="1B0A7A"/>
          <w:sz w:val="21"/>
        </w:rPr>
        <w:t>(607)274-5590 Headquarters:</w:t>
      </w:r>
      <w:r>
        <w:rPr>
          <w:rFonts w:ascii="Times New Roman" w:hAnsi="Times New Roman"/>
          <w:color w:val="1B0A7A"/>
          <w:spacing w:val="40"/>
          <w:sz w:val="21"/>
        </w:rPr>
        <w:t> </w:t>
      </w:r>
      <w:r>
        <w:rPr>
          <w:rFonts w:ascii="Times New Roman" w:hAnsi="Times New Roman"/>
          <w:color w:val="1B0A7A"/>
          <w:sz w:val="21"/>
        </w:rPr>
        <w:t>215 N. Tioga Street, Ithaca, NY</w:t>
      </w:r>
      <w:r>
        <w:rPr>
          <w:rFonts w:ascii="Times New Roman" w:hAnsi="Times New Roman"/>
          <w:color w:val="1B0A7A"/>
          <w:spacing w:val="40"/>
          <w:sz w:val="21"/>
        </w:rPr>
        <w:t> </w:t>
      </w:r>
      <w:r>
        <w:rPr>
          <w:rFonts w:ascii="Times New Roman" w:hAnsi="Times New Roman"/>
          <w:color w:val="1B0A7A"/>
          <w:sz w:val="21"/>
        </w:rPr>
        <w:t>14850 </w:t>
      </w:r>
      <w:hyperlink r:id="rId6">
        <w:r>
          <w:rPr>
            <w:rFonts w:ascii="Times New Roman" w:hAnsi="Times New Roman"/>
            <w:i/>
            <w:color w:val="0562C1"/>
            <w:sz w:val="21"/>
            <w:u w:val="single" w:color="0562C1"/>
          </w:rPr>
          <w:t>www.healthconsortium.net</w:t>
        </w:r>
      </w:hyperlink>
      <w:r>
        <w:rPr>
          <w:rFonts w:ascii="Times New Roman" w:hAnsi="Times New Roman"/>
          <w:i/>
          <w:color w:val="0562C1"/>
          <w:spacing w:val="71"/>
          <w:sz w:val="21"/>
        </w:rPr>
        <w:t> </w:t>
      </w:r>
      <w:hyperlink r:id="rId7">
        <w:r>
          <w:rPr>
            <w:rFonts w:ascii="Times New Roman" w:hAnsi="Times New Roman"/>
            <w:i/>
            <w:color w:val="0562C1"/>
            <w:sz w:val="21"/>
            <w:u w:val="single" w:color="0562C1"/>
          </w:rPr>
          <w:t>consortium@tompkins-</w:t>
        </w:r>
        <w:r>
          <w:rPr>
            <w:rFonts w:ascii="Times New Roman" w:hAnsi="Times New Roman"/>
            <w:i/>
            <w:color w:val="0562C1"/>
            <w:spacing w:val="-2"/>
            <w:sz w:val="21"/>
            <w:u w:val="single" w:color="0562C1"/>
          </w:rPr>
          <w:t>co.org</w:t>
        </w:r>
      </w:hyperlink>
    </w:p>
    <w:p>
      <w:pPr>
        <w:pStyle w:val="BodyText"/>
        <w:spacing w:before="1"/>
        <w:rPr>
          <w:rFonts w:ascii="Times New Roman"/>
          <w:i/>
          <w:sz w:val="21"/>
        </w:rPr>
      </w:pPr>
    </w:p>
    <w:p>
      <w:pPr>
        <w:spacing w:before="0"/>
        <w:ind w:left="3684" w:right="0" w:firstLine="0"/>
        <w:jc w:val="left"/>
        <w:rPr>
          <w:rFonts w:ascii="Times New Roman" w:hAnsi="Times New Roman"/>
          <w:b/>
          <w:i/>
          <w:sz w:val="18"/>
        </w:rPr>
      </w:pPr>
      <w:r>
        <w:rPr>
          <w:rFonts w:ascii="Times New Roman" w:hAnsi="Times New Roman"/>
          <w:b/>
          <w:i/>
          <w:color w:val="1B0A7A"/>
          <w:sz w:val="18"/>
        </w:rPr>
        <w:t>“Individually</w:t>
      </w:r>
      <w:r>
        <w:rPr>
          <w:rFonts w:ascii="Times New Roman" w:hAnsi="Times New Roman"/>
          <w:b/>
          <w:i/>
          <w:color w:val="1B0A7A"/>
          <w:spacing w:val="-4"/>
          <w:sz w:val="18"/>
        </w:rPr>
        <w:t> </w:t>
      </w:r>
      <w:r>
        <w:rPr>
          <w:rFonts w:ascii="Times New Roman" w:hAnsi="Times New Roman"/>
          <w:b/>
          <w:i/>
          <w:color w:val="1B0A7A"/>
          <w:sz w:val="18"/>
        </w:rPr>
        <w:t>and</w:t>
      </w:r>
      <w:r>
        <w:rPr>
          <w:rFonts w:ascii="Times New Roman" w:hAnsi="Times New Roman"/>
          <w:b/>
          <w:i/>
          <w:color w:val="1B0A7A"/>
          <w:spacing w:val="-2"/>
          <w:sz w:val="18"/>
        </w:rPr>
        <w:t> </w:t>
      </w:r>
      <w:r>
        <w:rPr>
          <w:rFonts w:ascii="Times New Roman" w:hAnsi="Times New Roman"/>
          <w:b/>
          <w:i/>
          <w:color w:val="1B0A7A"/>
          <w:sz w:val="18"/>
        </w:rPr>
        <w:t>collectively</w:t>
      </w:r>
      <w:r>
        <w:rPr>
          <w:rFonts w:ascii="Times New Roman" w:hAnsi="Times New Roman"/>
          <w:b/>
          <w:i/>
          <w:color w:val="1B0A7A"/>
          <w:spacing w:val="-2"/>
          <w:sz w:val="18"/>
        </w:rPr>
        <w:t> </w:t>
      </w:r>
      <w:r>
        <w:rPr>
          <w:rFonts w:ascii="Times New Roman" w:hAnsi="Times New Roman"/>
          <w:b/>
          <w:i/>
          <w:color w:val="1B0A7A"/>
          <w:sz w:val="18"/>
        </w:rPr>
        <w:t>we</w:t>
      </w:r>
      <w:r>
        <w:rPr>
          <w:rFonts w:ascii="Times New Roman" w:hAnsi="Times New Roman"/>
          <w:b/>
          <w:i/>
          <w:color w:val="1B0A7A"/>
          <w:spacing w:val="-3"/>
          <w:sz w:val="18"/>
        </w:rPr>
        <w:t> </w:t>
      </w:r>
      <w:r>
        <w:rPr>
          <w:rFonts w:ascii="Times New Roman" w:hAnsi="Times New Roman"/>
          <w:b/>
          <w:i/>
          <w:color w:val="1B0A7A"/>
          <w:sz w:val="18"/>
        </w:rPr>
        <w:t>invest</w:t>
      </w:r>
      <w:r>
        <w:rPr>
          <w:rFonts w:ascii="Times New Roman" w:hAnsi="Times New Roman"/>
          <w:b/>
          <w:i/>
          <w:color w:val="1B0A7A"/>
          <w:spacing w:val="-4"/>
          <w:sz w:val="18"/>
        </w:rPr>
        <w:t> </w:t>
      </w:r>
      <w:r>
        <w:rPr>
          <w:rFonts w:ascii="Times New Roman" w:hAnsi="Times New Roman"/>
          <w:b/>
          <w:i/>
          <w:color w:val="1B0A7A"/>
          <w:sz w:val="18"/>
        </w:rPr>
        <w:t>in</w:t>
      </w:r>
      <w:r>
        <w:rPr>
          <w:rFonts w:ascii="Times New Roman" w:hAnsi="Times New Roman"/>
          <w:b/>
          <w:i/>
          <w:color w:val="1B0A7A"/>
          <w:spacing w:val="-2"/>
          <w:sz w:val="18"/>
        </w:rPr>
        <w:t> </w:t>
      </w:r>
      <w:r>
        <w:rPr>
          <w:rFonts w:ascii="Times New Roman" w:hAnsi="Times New Roman"/>
          <w:b/>
          <w:i/>
          <w:color w:val="1B0A7A"/>
          <w:sz w:val="18"/>
        </w:rPr>
        <w:t>realizing</w:t>
      </w:r>
      <w:r>
        <w:rPr>
          <w:rFonts w:ascii="Times New Roman" w:hAnsi="Times New Roman"/>
          <w:b/>
          <w:i/>
          <w:color w:val="1B0A7A"/>
          <w:spacing w:val="-4"/>
          <w:sz w:val="18"/>
        </w:rPr>
        <w:t> </w:t>
      </w:r>
      <w:r>
        <w:rPr>
          <w:rFonts w:ascii="Times New Roman" w:hAnsi="Times New Roman"/>
          <w:b/>
          <w:i/>
          <w:color w:val="1B0A7A"/>
          <w:sz w:val="18"/>
        </w:rPr>
        <w:t>high</w:t>
      </w:r>
      <w:r>
        <w:rPr>
          <w:rFonts w:ascii="Times New Roman" w:hAnsi="Times New Roman"/>
          <w:b/>
          <w:i/>
          <w:color w:val="1B0A7A"/>
          <w:spacing w:val="3"/>
          <w:sz w:val="18"/>
        </w:rPr>
        <w:t> </w:t>
      </w:r>
      <w:r>
        <w:rPr>
          <w:rFonts w:ascii="Times New Roman" w:hAnsi="Times New Roman"/>
          <w:b/>
          <w:i/>
          <w:color w:val="1B0A7A"/>
          <w:sz w:val="18"/>
        </w:rPr>
        <w:t>quality,</w:t>
      </w:r>
      <w:r>
        <w:rPr>
          <w:rFonts w:ascii="Times New Roman" w:hAnsi="Times New Roman"/>
          <w:b/>
          <w:i/>
          <w:color w:val="1B0A7A"/>
          <w:spacing w:val="-5"/>
          <w:sz w:val="18"/>
        </w:rPr>
        <w:t> </w:t>
      </w:r>
      <w:r>
        <w:rPr>
          <w:rFonts w:ascii="Times New Roman" w:hAnsi="Times New Roman"/>
          <w:b/>
          <w:i/>
          <w:color w:val="1B0A7A"/>
          <w:sz w:val="18"/>
        </w:rPr>
        <w:t>affordable,</w:t>
      </w:r>
      <w:r>
        <w:rPr>
          <w:rFonts w:ascii="Times New Roman" w:hAnsi="Times New Roman"/>
          <w:b/>
          <w:i/>
          <w:color w:val="1B0A7A"/>
          <w:spacing w:val="-2"/>
          <w:sz w:val="18"/>
        </w:rPr>
        <w:t> </w:t>
      </w:r>
      <w:r>
        <w:rPr>
          <w:rFonts w:ascii="Times New Roman" w:hAnsi="Times New Roman"/>
          <w:b/>
          <w:i/>
          <w:color w:val="1B0A7A"/>
          <w:sz w:val="18"/>
        </w:rPr>
        <w:t>dependable</w:t>
      </w:r>
      <w:r>
        <w:rPr>
          <w:rFonts w:ascii="Times New Roman" w:hAnsi="Times New Roman"/>
          <w:b/>
          <w:i/>
          <w:color w:val="1B0A7A"/>
          <w:spacing w:val="-1"/>
          <w:sz w:val="18"/>
        </w:rPr>
        <w:t> </w:t>
      </w:r>
      <w:r>
        <w:rPr>
          <w:rFonts w:ascii="Times New Roman" w:hAnsi="Times New Roman"/>
          <w:b/>
          <w:i/>
          <w:color w:val="1B0A7A"/>
          <w:sz w:val="18"/>
        </w:rPr>
        <w:t>health</w:t>
      </w:r>
      <w:r>
        <w:rPr>
          <w:rFonts w:ascii="Times New Roman" w:hAnsi="Times New Roman"/>
          <w:b/>
          <w:i/>
          <w:color w:val="1B0A7A"/>
          <w:spacing w:val="-4"/>
          <w:sz w:val="18"/>
        </w:rPr>
        <w:t> </w:t>
      </w:r>
      <w:r>
        <w:rPr>
          <w:rFonts w:ascii="Times New Roman" w:hAnsi="Times New Roman"/>
          <w:b/>
          <w:i/>
          <w:color w:val="1B0A7A"/>
          <w:spacing w:val="-2"/>
          <w:sz w:val="18"/>
        </w:rPr>
        <w:t>insurance.”</w:t>
      </w:r>
    </w:p>
    <w:p>
      <w:pPr>
        <w:pStyle w:val="BodyText"/>
        <w:rPr>
          <w:rFonts w:ascii="Times New Roman"/>
          <w:b/>
          <w:i/>
          <w:sz w:val="20"/>
        </w:rPr>
      </w:pPr>
    </w:p>
    <w:p>
      <w:pPr>
        <w:pStyle w:val="BodyText"/>
        <w:rPr>
          <w:rFonts w:ascii="Times New Roman"/>
          <w:b/>
          <w:i/>
          <w:sz w:val="20"/>
        </w:rPr>
      </w:pPr>
    </w:p>
    <w:p>
      <w:pPr>
        <w:pStyle w:val="BodyText"/>
        <w:spacing w:before="3"/>
        <w:rPr>
          <w:rFonts w:ascii="Times New Roman"/>
          <w:b/>
          <w:i/>
          <w:sz w:val="20"/>
        </w:rPr>
      </w:pPr>
    </w:p>
    <w:p>
      <w:pPr>
        <w:spacing w:before="91"/>
        <w:ind w:left="828" w:right="0" w:firstLine="0"/>
        <w:jc w:val="left"/>
        <w:rPr>
          <w:b/>
          <w:sz w:val="22"/>
        </w:rPr>
      </w:pPr>
      <w:r>
        <w:rPr>
          <w:b/>
          <w:sz w:val="22"/>
        </w:rPr>
        <w:t>RESOLUTION</w:t>
      </w:r>
      <w:r>
        <w:rPr>
          <w:b/>
          <w:spacing w:val="-2"/>
          <w:sz w:val="22"/>
        </w:rPr>
        <w:t> </w:t>
      </w:r>
      <w:r>
        <w:rPr>
          <w:b/>
          <w:sz w:val="22"/>
        </w:rPr>
        <w:t>NO.</w:t>
      </w:r>
      <w:r>
        <w:rPr>
          <w:b/>
          <w:spacing w:val="65"/>
          <w:w w:val="150"/>
          <w:sz w:val="22"/>
        </w:rPr>
        <w:t> </w:t>
      </w:r>
      <w:r>
        <w:rPr>
          <w:b/>
          <w:position w:val="2"/>
          <w:sz w:val="22"/>
        </w:rPr>
        <w:t>021–</w:t>
      </w:r>
      <w:r>
        <w:rPr>
          <w:b/>
          <w:spacing w:val="-5"/>
          <w:position w:val="2"/>
          <w:sz w:val="22"/>
        </w:rPr>
        <w:t> </w:t>
      </w:r>
      <w:r>
        <w:rPr>
          <w:b/>
          <w:position w:val="2"/>
          <w:sz w:val="22"/>
        </w:rPr>
        <w:t>2022</w:t>
      </w:r>
      <w:r>
        <w:rPr>
          <w:b/>
          <w:spacing w:val="-3"/>
          <w:position w:val="2"/>
          <w:sz w:val="22"/>
        </w:rPr>
        <w:t> </w:t>
      </w:r>
      <w:r>
        <w:rPr>
          <w:b/>
          <w:position w:val="2"/>
          <w:sz w:val="22"/>
        </w:rPr>
        <w:t>–</w:t>
      </w:r>
      <w:r>
        <w:rPr>
          <w:b/>
          <w:spacing w:val="-5"/>
          <w:position w:val="2"/>
          <w:sz w:val="22"/>
        </w:rPr>
        <w:t> </w:t>
      </w:r>
      <w:r>
        <w:rPr>
          <w:b/>
          <w:position w:val="2"/>
          <w:sz w:val="22"/>
        </w:rPr>
        <w:t>ELECTION</w:t>
      </w:r>
      <w:r>
        <w:rPr>
          <w:b/>
          <w:spacing w:val="-5"/>
          <w:position w:val="2"/>
          <w:sz w:val="22"/>
        </w:rPr>
        <w:t> </w:t>
      </w:r>
      <w:r>
        <w:rPr>
          <w:b/>
          <w:position w:val="2"/>
          <w:sz w:val="22"/>
        </w:rPr>
        <w:t>OF</w:t>
      </w:r>
      <w:r>
        <w:rPr>
          <w:b/>
          <w:spacing w:val="-2"/>
          <w:position w:val="2"/>
          <w:sz w:val="22"/>
        </w:rPr>
        <w:t> </w:t>
      </w:r>
      <w:r>
        <w:rPr>
          <w:b/>
          <w:position w:val="2"/>
          <w:sz w:val="22"/>
        </w:rPr>
        <w:t>2023</w:t>
      </w:r>
      <w:r>
        <w:rPr>
          <w:b/>
          <w:spacing w:val="-5"/>
          <w:position w:val="2"/>
          <w:sz w:val="22"/>
        </w:rPr>
        <w:t> </w:t>
      </w:r>
      <w:r>
        <w:rPr>
          <w:b/>
          <w:position w:val="2"/>
          <w:sz w:val="22"/>
        </w:rPr>
        <w:t>CONSORTIUM</w:t>
      </w:r>
      <w:r>
        <w:rPr>
          <w:b/>
          <w:spacing w:val="-2"/>
          <w:position w:val="2"/>
          <w:sz w:val="22"/>
        </w:rPr>
        <w:t> OFFICERS</w:t>
      </w:r>
    </w:p>
    <w:p>
      <w:pPr>
        <w:pStyle w:val="BodyText"/>
        <w:rPr>
          <w:b/>
          <w:sz w:val="26"/>
        </w:rPr>
      </w:pPr>
    </w:p>
    <w:p>
      <w:pPr>
        <w:pStyle w:val="BodyText"/>
        <w:rPr>
          <w:b/>
          <w:sz w:val="26"/>
        </w:rPr>
      </w:pPr>
    </w:p>
    <w:p>
      <w:pPr>
        <w:pStyle w:val="BodyText"/>
        <w:spacing w:line="242" w:lineRule="auto" w:before="162"/>
        <w:ind w:left="827" w:right="761" w:firstLine="720"/>
        <w:jc w:val="both"/>
      </w:pPr>
      <w:r>
        <w:rPr/>
        <w:t>RESOLVED, on recommendation of the Nominations and Engagement Committee, That the Board of Directors elects the following individuals to serve from January 1, 2023 through December 31, 2023 in the roles as follows:</w:t>
      </w:r>
    </w:p>
    <w:p>
      <w:pPr>
        <w:pStyle w:val="BodyText"/>
        <w:spacing w:before="2"/>
        <w:rPr>
          <w:sz w:val="21"/>
        </w:rPr>
      </w:pPr>
    </w:p>
    <w:p>
      <w:pPr>
        <w:pStyle w:val="BodyText"/>
        <w:ind w:left="1546"/>
      </w:pPr>
      <w:r>
        <w:rPr/>
        <w:t>Chairperson</w:t>
      </w:r>
      <w:r>
        <w:rPr>
          <w:spacing w:val="-6"/>
        </w:rPr>
        <w:t> </w:t>
      </w:r>
      <w:r>
        <w:rPr/>
        <w:t>-</w:t>
      </w:r>
      <w:r>
        <w:rPr>
          <w:spacing w:val="38"/>
        </w:rPr>
        <w:t> </w:t>
      </w:r>
      <w:r>
        <w:rPr/>
        <w:t>Rordan</w:t>
      </w:r>
      <w:r>
        <w:rPr>
          <w:spacing w:val="-4"/>
        </w:rPr>
        <w:t> Hart</w:t>
      </w:r>
    </w:p>
    <w:p>
      <w:pPr>
        <w:pStyle w:val="BodyText"/>
        <w:ind w:left="1546" w:right="6597"/>
      </w:pPr>
      <w:r>
        <w:rPr/>
        <w:t>Vice Chairperson – Lisa Holmes</w:t>
      </w:r>
      <w:r>
        <w:rPr>
          <w:spacing w:val="40"/>
        </w:rPr>
        <w:t> </w:t>
      </w:r>
      <w:r>
        <w:rPr/>
        <w:t>Chief</w:t>
      </w:r>
      <w:r>
        <w:rPr>
          <w:spacing w:val="-4"/>
        </w:rPr>
        <w:t> </w:t>
      </w:r>
      <w:r>
        <w:rPr/>
        <w:t>Financial</w:t>
      </w:r>
      <w:r>
        <w:rPr>
          <w:spacing w:val="-5"/>
        </w:rPr>
        <w:t> </w:t>
      </w:r>
      <w:r>
        <w:rPr/>
        <w:t>Officer</w:t>
      </w:r>
      <w:r>
        <w:rPr>
          <w:spacing w:val="-5"/>
        </w:rPr>
        <w:t> </w:t>
      </w:r>
      <w:r>
        <w:rPr/>
        <w:t>-</w:t>
      </w:r>
      <w:r>
        <w:rPr>
          <w:spacing w:val="-8"/>
        </w:rPr>
        <w:t> </w:t>
      </w:r>
      <w:r>
        <w:rPr/>
        <w:t>Steve</w:t>
      </w:r>
      <w:r>
        <w:rPr>
          <w:spacing w:val="-5"/>
        </w:rPr>
        <w:t> </w:t>
      </w:r>
      <w:r>
        <w:rPr/>
        <w:t>Thayer Secretary – Peter Salton</w:t>
      </w:r>
    </w:p>
    <w:p>
      <w:pPr>
        <w:pStyle w:val="BodyText"/>
        <w:spacing w:before="4"/>
        <w:rPr>
          <w:sz w:val="29"/>
        </w:rPr>
      </w:pPr>
    </w:p>
    <w:p>
      <w:pPr>
        <w:spacing w:before="94"/>
        <w:ind w:left="5194" w:right="5833" w:firstLine="0"/>
        <w:jc w:val="center"/>
        <w:rPr>
          <w:sz w:val="22"/>
        </w:rPr>
      </w:pPr>
      <w:r>
        <w:rPr>
          <w:spacing w:val="-2"/>
          <w:sz w:val="2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before="93"/>
        <w:ind w:right="1197"/>
        <w:jc w:val="right"/>
      </w:pPr>
      <w:r>
        <w:rPr>
          <w:color w:val="800000"/>
        </w:rPr>
        <w:t>Packet Page </w:t>
      </w:r>
      <w:r>
        <w:rPr>
          <w:color w:val="800000"/>
          <w:spacing w:val="-5"/>
        </w:rPr>
        <w:t>#5</w:t>
      </w:r>
    </w:p>
    <w:sectPr>
      <w:type w:val="continuous"/>
      <w:pgSz w:w="12240" w:h="15840"/>
      <w:pgMar w:top="200" w:bottom="0" w:left="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95"/>
      <w:ind w:left="3674"/>
    </w:pPr>
    <w:rPr>
      <w:rFonts w:ascii="Book Antiqua" w:hAnsi="Book Antiqua" w:eastAsia="Book Antiqua" w:cs="Book Antiqua"/>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healthconsortium.net/" TargetMode="External"/><Relationship Id="rId7" Type="http://schemas.openxmlformats.org/officeDocument/2006/relationships/hyperlink" Target="mailto:consortium@tompkin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Barber</dc:creator>
  <dc:title>Nominations and Engagement Committee Agenda - August 16, 2021</dc:title>
  <dcterms:created xsi:type="dcterms:W3CDTF">2022-09-27T23:31:00Z</dcterms:created>
  <dcterms:modified xsi:type="dcterms:W3CDTF">2022-09-27T23:31:00Z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for Office 365</vt:lpwstr>
  </property>
  <property fmtid="{D5CDD505-2E9C-101B-9397-08002B2CF9AE}" pid="4" name="LastSaved">
    <vt:filetime>2022-09-27T00:00:00Z</vt:filetime>
  </property>
  <property fmtid="{D5CDD505-2E9C-101B-9397-08002B2CF9AE}" pid="5" name="Producer">
    <vt:lpwstr>Microsoft® Word for Office 365</vt:lpwstr>
  </property>
</Properties>
</file>