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406A" w14:textId="77777777" w:rsidR="00D20D27" w:rsidRDefault="00F06301">
      <w:pPr>
        <w:ind w:left="106"/>
        <w:rPr>
          <w:rFonts w:ascii="Times New Roman"/>
          <w:sz w:val="20"/>
        </w:rPr>
      </w:pPr>
      <w:r>
        <w:rPr>
          <w:rFonts w:ascii="Times New Roman"/>
          <w:noProof/>
          <w:sz w:val="20"/>
        </w:rPr>
        <w:drawing>
          <wp:inline distT="0" distB="0" distL="0" distR="0" wp14:anchorId="40D627A0" wp14:editId="72BB0EB2">
            <wp:extent cx="1642985" cy="14112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42985" cy="1411224"/>
                    </a:xfrm>
                    <a:prstGeom prst="rect">
                      <a:avLst/>
                    </a:prstGeom>
                  </pic:spPr>
                </pic:pic>
              </a:graphicData>
            </a:graphic>
          </wp:inline>
        </w:drawing>
      </w:r>
      <w:r>
        <w:rPr>
          <w:rFonts w:ascii="Times New Roman"/>
          <w:spacing w:val="118"/>
          <w:sz w:val="20"/>
        </w:rPr>
        <w:t xml:space="preserve"> </w:t>
      </w:r>
      <w:r>
        <w:rPr>
          <w:rFonts w:ascii="Times New Roman"/>
          <w:noProof/>
          <w:spacing w:val="118"/>
          <w:position w:val="21"/>
          <w:sz w:val="20"/>
        </w:rPr>
        <w:drawing>
          <wp:inline distT="0" distB="0" distL="0" distR="0" wp14:anchorId="0D2FC03F" wp14:editId="7BEEF4D8">
            <wp:extent cx="5512954" cy="11231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512954" cy="1123187"/>
                    </a:xfrm>
                    <a:prstGeom prst="rect">
                      <a:avLst/>
                    </a:prstGeom>
                  </pic:spPr>
                </pic:pic>
              </a:graphicData>
            </a:graphic>
          </wp:inline>
        </w:drawing>
      </w:r>
    </w:p>
    <w:p w14:paraId="517D063D" w14:textId="77777777" w:rsidR="00D20D27" w:rsidRDefault="00D20D27">
      <w:pPr>
        <w:pStyle w:val="BodyText"/>
        <w:spacing w:before="3"/>
        <w:rPr>
          <w:rFonts w:ascii="Times New Roman"/>
          <w:sz w:val="12"/>
        </w:rPr>
      </w:pPr>
    </w:p>
    <w:p w14:paraId="446522EF" w14:textId="33417949" w:rsidR="00D20D27" w:rsidRDefault="00F06301">
      <w:pPr>
        <w:pStyle w:val="Heading1"/>
        <w:tabs>
          <w:tab w:val="left" w:pos="3566"/>
        </w:tabs>
        <w:spacing w:before="94"/>
        <w:ind w:left="1240"/>
      </w:pPr>
      <w:r>
        <w:t>RESOLUTION</w:t>
      </w:r>
      <w:r>
        <w:rPr>
          <w:spacing w:val="-7"/>
        </w:rPr>
        <w:t xml:space="preserve"> </w:t>
      </w:r>
      <w:r>
        <w:rPr>
          <w:spacing w:val="-5"/>
        </w:rPr>
        <w:t>NO.</w:t>
      </w:r>
      <w:r w:rsidR="002F08BC">
        <w:t xml:space="preserve"> 014</w:t>
      </w:r>
      <w:r>
        <w:t>–</w:t>
      </w:r>
      <w:r>
        <w:rPr>
          <w:spacing w:val="-6"/>
        </w:rPr>
        <w:t xml:space="preserve"> </w:t>
      </w:r>
      <w:r>
        <w:t>2022</w:t>
      </w:r>
      <w:r>
        <w:rPr>
          <w:spacing w:val="-2"/>
        </w:rPr>
        <w:t xml:space="preserve"> </w:t>
      </w:r>
      <w:r>
        <w:t>–</w:t>
      </w:r>
      <w:r>
        <w:rPr>
          <w:spacing w:val="-5"/>
        </w:rPr>
        <w:t xml:space="preserve"> </w:t>
      </w:r>
      <w:r>
        <w:t>ADOPTION</w:t>
      </w:r>
      <w:r>
        <w:rPr>
          <w:spacing w:val="-6"/>
        </w:rPr>
        <w:t xml:space="preserve"> </w:t>
      </w:r>
      <w:r>
        <w:t>OF</w:t>
      </w:r>
      <w:r>
        <w:rPr>
          <w:spacing w:val="-7"/>
        </w:rPr>
        <w:t xml:space="preserve"> </w:t>
      </w:r>
      <w:r>
        <w:t>AMENDED</w:t>
      </w:r>
      <w:r>
        <w:rPr>
          <w:spacing w:val="-6"/>
        </w:rPr>
        <w:t xml:space="preserve"> </w:t>
      </w:r>
      <w:r>
        <w:t>APPLICATION</w:t>
      </w:r>
      <w:r>
        <w:rPr>
          <w:spacing w:val="-2"/>
        </w:rPr>
        <w:t xml:space="preserve"> PROCESS</w:t>
      </w:r>
    </w:p>
    <w:p w14:paraId="76F9FD51" w14:textId="77777777" w:rsidR="00D20D27" w:rsidRDefault="00F06301">
      <w:pPr>
        <w:spacing w:before="2" w:line="252" w:lineRule="exact"/>
        <w:ind w:left="4480"/>
        <w:rPr>
          <w:b/>
        </w:rPr>
      </w:pPr>
      <w:r>
        <w:rPr>
          <w:b/>
        </w:rPr>
        <w:t>(AMENDS</w:t>
      </w:r>
      <w:r>
        <w:rPr>
          <w:b/>
          <w:spacing w:val="-3"/>
        </w:rPr>
        <w:t xml:space="preserve"> </w:t>
      </w:r>
      <w:r>
        <w:rPr>
          <w:b/>
        </w:rPr>
        <w:t>RESOLUTION</w:t>
      </w:r>
      <w:r>
        <w:rPr>
          <w:b/>
          <w:spacing w:val="-3"/>
        </w:rPr>
        <w:t xml:space="preserve"> </w:t>
      </w:r>
      <w:r>
        <w:rPr>
          <w:b/>
        </w:rPr>
        <w:t>NOS.</w:t>
      </w:r>
      <w:r>
        <w:rPr>
          <w:b/>
          <w:spacing w:val="-3"/>
        </w:rPr>
        <w:t xml:space="preserve"> </w:t>
      </w:r>
      <w:r>
        <w:rPr>
          <w:b/>
        </w:rPr>
        <w:t>6</w:t>
      </w:r>
      <w:r>
        <w:rPr>
          <w:b/>
          <w:spacing w:val="-5"/>
        </w:rPr>
        <w:t xml:space="preserve"> </w:t>
      </w:r>
      <w:r>
        <w:rPr>
          <w:b/>
        </w:rPr>
        <w:t>OF</w:t>
      </w:r>
      <w:r>
        <w:rPr>
          <w:b/>
          <w:spacing w:val="-5"/>
        </w:rPr>
        <w:t xml:space="preserve"> </w:t>
      </w:r>
      <w:r>
        <w:rPr>
          <w:b/>
        </w:rPr>
        <w:t>2019,</w:t>
      </w:r>
      <w:r>
        <w:rPr>
          <w:b/>
          <w:spacing w:val="-4"/>
        </w:rPr>
        <w:t xml:space="preserve"> </w:t>
      </w:r>
      <w:r>
        <w:rPr>
          <w:b/>
        </w:rPr>
        <w:t>2</w:t>
      </w:r>
      <w:r>
        <w:rPr>
          <w:b/>
          <w:spacing w:val="-5"/>
        </w:rPr>
        <w:t xml:space="preserve"> </w:t>
      </w:r>
      <w:r>
        <w:rPr>
          <w:b/>
        </w:rPr>
        <w:t>OF</w:t>
      </w:r>
      <w:r>
        <w:rPr>
          <w:b/>
          <w:spacing w:val="-2"/>
        </w:rPr>
        <w:t xml:space="preserve"> </w:t>
      </w:r>
      <w:r>
        <w:rPr>
          <w:b/>
        </w:rPr>
        <w:t>2015,</w:t>
      </w:r>
      <w:r>
        <w:rPr>
          <w:b/>
          <w:spacing w:val="-4"/>
        </w:rPr>
        <w:t xml:space="preserve"> </w:t>
      </w:r>
      <w:r>
        <w:rPr>
          <w:b/>
        </w:rPr>
        <w:t>7</w:t>
      </w:r>
      <w:r>
        <w:rPr>
          <w:b/>
          <w:spacing w:val="-4"/>
        </w:rPr>
        <w:t xml:space="preserve"> </w:t>
      </w:r>
      <w:r>
        <w:rPr>
          <w:b/>
          <w:spacing w:val="-5"/>
        </w:rPr>
        <w:t>OF</w:t>
      </w:r>
    </w:p>
    <w:p w14:paraId="6F780C1A" w14:textId="77777777" w:rsidR="00D20D27" w:rsidRDefault="00F06301">
      <w:pPr>
        <w:pStyle w:val="Heading2"/>
        <w:spacing w:before="0"/>
        <w:ind w:left="4480" w:right="846"/>
      </w:pPr>
      <w:r>
        <w:t>2018, 26 of 2014, AND 5 OF 2012 – APPLICATION MATERIALS</w:t>
      </w:r>
      <w:r>
        <w:rPr>
          <w:spacing w:val="-10"/>
        </w:rPr>
        <w:t xml:space="preserve"> </w:t>
      </w:r>
      <w:r>
        <w:t>MUNICPALITIES</w:t>
      </w:r>
      <w:r>
        <w:rPr>
          <w:spacing w:val="-11"/>
        </w:rPr>
        <w:t xml:space="preserve"> </w:t>
      </w:r>
      <w:r>
        <w:t>MUST</w:t>
      </w:r>
      <w:r>
        <w:rPr>
          <w:spacing w:val="-6"/>
        </w:rPr>
        <w:t xml:space="preserve"> </w:t>
      </w:r>
      <w:r>
        <w:t>PRESENT</w:t>
      </w:r>
      <w:r>
        <w:rPr>
          <w:spacing w:val="-8"/>
        </w:rPr>
        <w:t xml:space="preserve"> </w:t>
      </w:r>
      <w:r>
        <w:t>FOR APPLICATION TO JOIN THE CONSORTIUM</w:t>
      </w:r>
    </w:p>
    <w:p w14:paraId="6B752F10" w14:textId="77777777" w:rsidR="00D20D27" w:rsidRDefault="00D20D27">
      <w:pPr>
        <w:pStyle w:val="BodyText"/>
        <w:rPr>
          <w:b/>
          <w:sz w:val="24"/>
        </w:rPr>
      </w:pPr>
    </w:p>
    <w:p w14:paraId="099B6F21" w14:textId="77777777" w:rsidR="00D20D27" w:rsidRDefault="00D20D27">
      <w:pPr>
        <w:pStyle w:val="BodyText"/>
        <w:spacing w:before="10"/>
        <w:rPr>
          <w:b/>
          <w:sz w:val="19"/>
        </w:rPr>
      </w:pPr>
    </w:p>
    <w:p w14:paraId="2B02F146" w14:textId="77777777" w:rsidR="00D20D27" w:rsidRDefault="00F06301">
      <w:pPr>
        <w:pStyle w:val="BodyText"/>
        <w:ind w:left="1240" w:right="1098" w:firstLine="720"/>
        <w:jc w:val="both"/>
      </w:pPr>
      <w:proofErr w:type="gramStart"/>
      <w:r>
        <w:t>WHEREAS,</w:t>
      </w:r>
      <w:proofErr w:type="gramEnd"/>
      <w:r>
        <w:t xml:space="preserve"> the Greater Tompkins County Municipal Health Insurance Consortium (“Consortium”)</w:t>
      </w:r>
      <w:r>
        <w:rPr>
          <w:spacing w:val="-16"/>
        </w:rPr>
        <w:t xml:space="preserve"> </w:t>
      </w:r>
      <w:r>
        <w:t>Board</w:t>
      </w:r>
      <w:r>
        <w:rPr>
          <w:spacing w:val="-15"/>
        </w:rPr>
        <w:t xml:space="preserve"> </w:t>
      </w:r>
      <w:r>
        <w:t>of</w:t>
      </w:r>
      <w:r>
        <w:rPr>
          <w:spacing w:val="-15"/>
        </w:rPr>
        <w:t xml:space="preserve"> </w:t>
      </w:r>
      <w:r>
        <w:t>Directors</w:t>
      </w:r>
      <w:r>
        <w:rPr>
          <w:spacing w:val="-16"/>
        </w:rPr>
        <w:t xml:space="preserve"> </w:t>
      </w:r>
      <w:r>
        <w:t>initially</w:t>
      </w:r>
      <w:r>
        <w:rPr>
          <w:spacing w:val="-15"/>
        </w:rPr>
        <w:t xml:space="preserve"> </w:t>
      </w:r>
      <w:r>
        <w:t>adopted</w:t>
      </w:r>
      <w:r>
        <w:rPr>
          <w:spacing w:val="-15"/>
        </w:rPr>
        <w:t xml:space="preserve"> </w:t>
      </w:r>
      <w:r>
        <w:t>Resolution</w:t>
      </w:r>
      <w:r>
        <w:rPr>
          <w:spacing w:val="-15"/>
        </w:rPr>
        <w:t xml:space="preserve"> </w:t>
      </w:r>
      <w:r>
        <w:t>No.</w:t>
      </w:r>
      <w:r>
        <w:rPr>
          <w:spacing w:val="-16"/>
        </w:rPr>
        <w:t xml:space="preserve"> </w:t>
      </w:r>
      <w:r>
        <w:t>005</w:t>
      </w:r>
      <w:r>
        <w:rPr>
          <w:spacing w:val="-15"/>
        </w:rPr>
        <w:t xml:space="preserve"> </w:t>
      </w:r>
      <w:r>
        <w:t>of</w:t>
      </w:r>
      <w:r>
        <w:rPr>
          <w:spacing w:val="-15"/>
        </w:rPr>
        <w:t xml:space="preserve"> </w:t>
      </w:r>
      <w:r>
        <w:t>2012</w:t>
      </w:r>
      <w:r>
        <w:rPr>
          <w:spacing w:val="-16"/>
        </w:rPr>
        <w:t xml:space="preserve"> </w:t>
      </w:r>
      <w:r>
        <w:t>to</w:t>
      </w:r>
      <w:r>
        <w:rPr>
          <w:spacing w:val="-15"/>
        </w:rPr>
        <w:t xml:space="preserve"> </w:t>
      </w:r>
      <w:r>
        <w:t>provide</w:t>
      </w:r>
      <w:r>
        <w:rPr>
          <w:spacing w:val="-15"/>
        </w:rPr>
        <w:t xml:space="preserve"> </w:t>
      </w:r>
      <w:r>
        <w:t>guidance to eligible employers to apply for membership in the Consortium, and</w:t>
      </w:r>
    </w:p>
    <w:p w14:paraId="2AEECB52" w14:textId="77777777" w:rsidR="00D20D27" w:rsidRDefault="00D20D27">
      <w:pPr>
        <w:pStyle w:val="BodyText"/>
        <w:spacing w:before="1"/>
      </w:pPr>
    </w:p>
    <w:p w14:paraId="25FAC7CE" w14:textId="77777777" w:rsidR="00D20D27" w:rsidRDefault="00F06301">
      <w:pPr>
        <w:pStyle w:val="BodyText"/>
        <w:ind w:left="1240" w:right="1097" w:firstLine="720"/>
        <w:jc w:val="both"/>
      </w:pPr>
      <w:r>
        <w:t>WHEREAS, during the Consortium’s growth there have been numerous amendments to the original resolution and application process, and</w:t>
      </w:r>
    </w:p>
    <w:p w14:paraId="20CFFA76" w14:textId="77777777" w:rsidR="00D20D27" w:rsidRDefault="00D20D27">
      <w:pPr>
        <w:pStyle w:val="BodyText"/>
        <w:spacing w:before="10"/>
        <w:rPr>
          <w:sz w:val="21"/>
        </w:rPr>
      </w:pPr>
    </w:p>
    <w:p w14:paraId="65C8456D" w14:textId="77777777" w:rsidR="00D20D27" w:rsidRDefault="00F06301">
      <w:pPr>
        <w:pStyle w:val="BodyText"/>
        <w:spacing w:before="1"/>
        <w:ind w:left="1240" w:right="1095" w:firstLine="720"/>
        <w:jc w:val="both"/>
      </w:pPr>
      <w:proofErr w:type="gramStart"/>
      <w:r>
        <w:t>WHEREAS,</w:t>
      </w:r>
      <w:proofErr w:type="gramEnd"/>
      <w:r>
        <w:t xml:space="preserve"> it</w:t>
      </w:r>
      <w:r>
        <w:rPr>
          <w:spacing w:val="-1"/>
        </w:rPr>
        <w:t xml:space="preserve"> </w:t>
      </w:r>
      <w:r>
        <w:t>is</w:t>
      </w:r>
      <w:r>
        <w:rPr>
          <w:spacing w:val="-2"/>
        </w:rPr>
        <w:t xml:space="preserve"> </w:t>
      </w:r>
      <w:r>
        <w:t>the</w:t>
      </w:r>
      <w:r>
        <w:rPr>
          <w:spacing w:val="-3"/>
        </w:rPr>
        <w:t xml:space="preserve"> </w:t>
      </w:r>
      <w:r>
        <w:t>recommendation of</w:t>
      </w:r>
      <w:r>
        <w:rPr>
          <w:spacing w:val="-1"/>
        </w:rPr>
        <w:t xml:space="preserve"> </w:t>
      </w:r>
      <w:r>
        <w:t>Consort</w:t>
      </w:r>
      <w:r>
        <w:t>ium</w:t>
      </w:r>
      <w:r>
        <w:rPr>
          <w:spacing w:val="-1"/>
        </w:rPr>
        <w:t xml:space="preserve"> </w:t>
      </w:r>
      <w:r>
        <w:t>staff</w:t>
      </w:r>
      <w:r>
        <w:rPr>
          <w:spacing w:val="-4"/>
        </w:rPr>
        <w:t xml:space="preserve"> </w:t>
      </w:r>
      <w:r>
        <w:t>to</w:t>
      </w:r>
      <w:r>
        <w:rPr>
          <w:spacing w:val="-3"/>
        </w:rPr>
        <w:t xml:space="preserve"> </w:t>
      </w:r>
      <w:r>
        <w:t>replace</w:t>
      </w:r>
      <w:r>
        <w:rPr>
          <w:spacing w:val="-3"/>
        </w:rPr>
        <w:t xml:space="preserve"> </w:t>
      </w:r>
      <w:r>
        <w:t xml:space="preserve">specific components of the prior resolutions, such as deadlines and information requested of applicants to requirements that are better aligned with current practices and the Consortium’s Municipal Cooperative Agreement, now therefore </w:t>
      </w:r>
      <w:r>
        <w:t>be it</w:t>
      </w:r>
    </w:p>
    <w:p w14:paraId="4F1C4827" w14:textId="77777777" w:rsidR="00D20D27" w:rsidRDefault="00D20D27">
      <w:pPr>
        <w:pStyle w:val="BodyText"/>
        <w:spacing w:before="11"/>
        <w:rPr>
          <w:sz w:val="21"/>
        </w:rPr>
      </w:pPr>
    </w:p>
    <w:p w14:paraId="0B08ED0B" w14:textId="77777777" w:rsidR="00D20D27" w:rsidRDefault="00F06301">
      <w:pPr>
        <w:pStyle w:val="BodyText"/>
        <w:ind w:left="1240" w:right="1097" w:firstLine="720"/>
        <w:jc w:val="both"/>
      </w:pPr>
      <w:r>
        <w:t xml:space="preserve">RESOLVED, on recommendation of the Operations and Audit and Finance Committees, </w:t>
      </w:r>
      <w:r>
        <w:rPr>
          <w:spacing w:val="-2"/>
        </w:rPr>
        <w:t>That</w:t>
      </w:r>
      <w:r>
        <w:rPr>
          <w:spacing w:val="-7"/>
        </w:rPr>
        <w:t xml:space="preserve"> </w:t>
      </w:r>
      <w:r>
        <w:rPr>
          <w:spacing w:val="-2"/>
        </w:rPr>
        <w:t>the</w:t>
      </w:r>
      <w:r>
        <w:rPr>
          <w:spacing w:val="-8"/>
        </w:rPr>
        <w:t xml:space="preserve"> </w:t>
      </w:r>
      <w:r>
        <w:rPr>
          <w:spacing w:val="-2"/>
        </w:rPr>
        <w:t>Executive</w:t>
      </w:r>
      <w:r>
        <w:rPr>
          <w:spacing w:val="-6"/>
        </w:rPr>
        <w:t xml:space="preserve"> </w:t>
      </w:r>
      <w:r>
        <w:rPr>
          <w:spacing w:val="-2"/>
        </w:rPr>
        <w:t>Committee</w:t>
      </w:r>
      <w:r>
        <w:rPr>
          <w:spacing w:val="-8"/>
        </w:rPr>
        <w:t xml:space="preserve"> </w:t>
      </w:r>
      <w:r>
        <w:rPr>
          <w:spacing w:val="-2"/>
        </w:rPr>
        <w:t>on</w:t>
      </w:r>
      <w:r>
        <w:rPr>
          <w:spacing w:val="-8"/>
        </w:rPr>
        <w:t xml:space="preserve"> </w:t>
      </w:r>
      <w:r>
        <w:rPr>
          <w:spacing w:val="-2"/>
        </w:rPr>
        <w:t>behalf</w:t>
      </w:r>
      <w:r>
        <w:rPr>
          <w:spacing w:val="-7"/>
        </w:rPr>
        <w:t xml:space="preserve"> </w:t>
      </w:r>
      <w:r>
        <w:rPr>
          <w:spacing w:val="-2"/>
        </w:rPr>
        <w:t>of</w:t>
      </w:r>
      <w:r>
        <w:rPr>
          <w:spacing w:val="-7"/>
        </w:rPr>
        <w:t xml:space="preserve"> </w:t>
      </w:r>
      <w:r>
        <w:rPr>
          <w:spacing w:val="-2"/>
        </w:rPr>
        <w:t>the</w:t>
      </w:r>
      <w:r>
        <w:rPr>
          <w:spacing w:val="-8"/>
        </w:rPr>
        <w:t xml:space="preserve"> </w:t>
      </w:r>
      <w:r>
        <w:rPr>
          <w:spacing w:val="-2"/>
        </w:rPr>
        <w:t>Board</w:t>
      </w:r>
      <w:r>
        <w:rPr>
          <w:spacing w:val="-6"/>
        </w:rPr>
        <w:t xml:space="preserve"> </w:t>
      </w:r>
      <w:r>
        <w:rPr>
          <w:spacing w:val="-2"/>
        </w:rPr>
        <w:t>of</w:t>
      </w:r>
      <w:r>
        <w:rPr>
          <w:spacing w:val="-7"/>
        </w:rPr>
        <w:t xml:space="preserve"> </w:t>
      </w:r>
      <w:r>
        <w:rPr>
          <w:spacing w:val="-2"/>
        </w:rPr>
        <w:t>Directors,</w:t>
      </w:r>
      <w:r>
        <w:rPr>
          <w:spacing w:val="-5"/>
        </w:rPr>
        <w:t xml:space="preserve"> </w:t>
      </w:r>
      <w:r>
        <w:rPr>
          <w:spacing w:val="-2"/>
        </w:rPr>
        <w:t>amends</w:t>
      </w:r>
      <w:r>
        <w:rPr>
          <w:spacing w:val="-10"/>
        </w:rPr>
        <w:t xml:space="preserve"> </w:t>
      </w:r>
      <w:r>
        <w:rPr>
          <w:spacing w:val="-2"/>
        </w:rPr>
        <w:t>the</w:t>
      </w:r>
      <w:r>
        <w:rPr>
          <w:spacing w:val="-6"/>
        </w:rPr>
        <w:t xml:space="preserve"> </w:t>
      </w:r>
      <w:r>
        <w:rPr>
          <w:spacing w:val="-2"/>
        </w:rPr>
        <w:t>Policy</w:t>
      </w:r>
      <w:r>
        <w:rPr>
          <w:spacing w:val="-8"/>
        </w:rPr>
        <w:t xml:space="preserve"> </w:t>
      </w:r>
      <w:r>
        <w:rPr>
          <w:spacing w:val="-2"/>
        </w:rPr>
        <w:t>for</w:t>
      </w:r>
      <w:r>
        <w:rPr>
          <w:spacing w:val="-7"/>
        </w:rPr>
        <w:t xml:space="preserve"> </w:t>
      </w:r>
      <w:r>
        <w:rPr>
          <w:spacing w:val="-2"/>
        </w:rPr>
        <w:t xml:space="preserve">Municipal </w:t>
      </w:r>
      <w:r>
        <w:t>Corporations seeking membership in the Consortium and Resolution Nos. 6 of 2019, 7 of 2018, 2 of 2015, 26 of 2014, and 5 of 2012 - Application Materials Municipalities Must Present for Application to Join the Consortium,</w:t>
      </w:r>
    </w:p>
    <w:p w14:paraId="707A6F8C" w14:textId="77777777" w:rsidR="00D20D27" w:rsidRDefault="00D20D27">
      <w:pPr>
        <w:pStyle w:val="BodyText"/>
        <w:spacing w:before="1"/>
      </w:pPr>
    </w:p>
    <w:p w14:paraId="241642AD" w14:textId="77777777" w:rsidR="00D20D27" w:rsidRDefault="00F06301">
      <w:pPr>
        <w:pStyle w:val="BodyText"/>
        <w:ind w:left="1240" w:right="1096" w:firstLine="719"/>
        <w:jc w:val="both"/>
      </w:pPr>
      <w:r>
        <w:t>RESOLVED,</w:t>
      </w:r>
      <w:r>
        <w:rPr>
          <w:spacing w:val="-7"/>
        </w:rPr>
        <w:t xml:space="preserve"> </w:t>
      </w:r>
      <w:r>
        <w:t>further,</w:t>
      </w:r>
      <w:r>
        <w:rPr>
          <w:spacing w:val="-12"/>
        </w:rPr>
        <w:t xml:space="preserve"> </w:t>
      </w:r>
      <w:r>
        <w:t>that</w:t>
      </w:r>
      <w:r>
        <w:rPr>
          <w:spacing w:val="-9"/>
        </w:rPr>
        <w:t xml:space="preserve"> </w:t>
      </w:r>
      <w:r>
        <w:t>the</w:t>
      </w:r>
      <w:r>
        <w:rPr>
          <w:spacing w:val="-11"/>
        </w:rPr>
        <w:t xml:space="preserve"> </w:t>
      </w:r>
      <w:r>
        <w:t>application</w:t>
      </w:r>
      <w:r>
        <w:rPr>
          <w:spacing w:val="-8"/>
        </w:rPr>
        <w:t xml:space="preserve"> </w:t>
      </w:r>
      <w:r>
        <w:t>process,</w:t>
      </w:r>
      <w:r>
        <w:rPr>
          <w:spacing w:val="-9"/>
        </w:rPr>
        <w:t xml:space="preserve"> </w:t>
      </w:r>
      <w:r>
        <w:t>shall</w:t>
      </w:r>
      <w:r>
        <w:rPr>
          <w:spacing w:val="-9"/>
        </w:rPr>
        <w:t xml:space="preserve"> </w:t>
      </w:r>
      <w:r>
        <w:t>be</w:t>
      </w:r>
      <w:r>
        <w:rPr>
          <w:spacing w:val="-8"/>
        </w:rPr>
        <w:t xml:space="preserve"> </w:t>
      </w:r>
      <w:r>
        <w:t>reviewed</w:t>
      </w:r>
      <w:r>
        <w:rPr>
          <w:spacing w:val="-8"/>
        </w:rPr>
        <w:t xml:space="preserve"> </w:t>
      </w:r>
      <w:r>
        <w:t>annually</w:t>
      </w:r>
      <w:r>
        <w:rPr>
          <w:spacing w:val="-8"/>
        </w:rPr>
        <w:t xml:space="preserve"> </w:t>
      </w:r>
      <w:r>
        <w:t>if</w:t>
      </w:r>
      <w:r>
        <w:rPr>
          <w:spacing w:val="-9"/>
        </w:rPr>
        <w:t xml:space="preserve"> </w:t>
      </w:r>
      <w:proofErr w:type="gramStart"/>
      <w:r>
        <w:t>necessary</w:t>
      </w:r>
      <w:proofErr w:type="gramEnd"/>
      <w:r>
        <w:t xml:space="preserve"> by the appropriate committee of the Board of Directors.</w:t>
      </w:r>
    </w:p>
    <w:p w14:paraId="0508A139" w14:textId="77777777" w:rsidR="00D20D27" w:rsidRDefault="00D20D27">
      <w:pPr>
        <w:pStyle w:val="BodyText"/>
        <w:spacing w:before="10"/>
        <w:rPr>
          <w:sz w:val="21"/>
        </w:rPr>
      </w:pPr>
    </w:p>
    <w:p w14:paraId="371DA7ED" w14:textId="77777777" w:rsidR="00D20D27" w:rsidRDefault="00F06301">
      <w:pPr>
        <w:pStyle w:val="Heading2"/>
        <w:ind w:left="1636" w:right="1495" w:firstLine="0"/>
        <w:jc w:val="center"/>
      </w:pPr>
      <w:r>
        <w:t>Policy</w:t>
      </w:r>
      <w:r>
        <w:rPr>
          <w:spacing w:val="-8"/>
        </w:rPr>
        <w:t xml:space="preserve"> </w:t>
      </w:r>
      <w:r>
        <w:t>for</w:t>
      </w:r>
      <w:r>
        <w:rPr>
          <w:spacing w:val="-5"/>
        </w:rPr>
        <w:t xml:space="preserve"> </w:t>
      </w:r>
      <w:r>
        <w:t>Municipal</w:t>
      </w:r>
      <w:r>
        <w:rPr>
          <w:spacing w:val="-4"/>
        </w:rPr>
        <w:t xml:space="preserve"> </w:t>
      </w:r>
      <w:r>
        <w:t>Corporations</w:t>
      </w:r>
      <w:r>
        <w:rPr>
          <w:spacing w:val="-3"/>
        </w:rPr>
        <w:t xml:space="preserve"> </w:t>
      </w:r>
      <w:r>
        <w:t>seeking</w:t>
      </w:r>
      <w:r>
        <w:rPr>
          <w:spacing w:val="-6"/>
        </w:rPr>
        <w:t xml:space="preserve"> </w:t>
      </w:r>
      <w:r>
        <w:t>Membership</w:t>
      </w:r>
      <w:r>
        <w:rPr>
          <w:spacing w:val="-6"/>
        </w:rPr>
        <w:t xml:space="preserve"> </w:t>
      </w:r>
      <w:r>
        <w:t>in</w:t>
      </w:r>
      <w:r>
        <w:rPr>
          <w:spacing w:val="-6"/>
        </w:rPr>
        <w:t xml:space="preserve"> </w:t>
      </w:r>
      <w:r>
        <w:t>the</w:t>
      </w:r>
      <w:r>
        <w:rPr>
          <w:spacing w:val="-5"/>
        </w:rPr>
        <w:t xml:space="preserve"> </w:t>
      </w:r>
      <w:r>
        <w:rPr>
          <w:spacing w:val="-2"/>
        </w:rPr>
        <w:t>Consortium</w:t>
      </w:r>
    </w:p>
    <w:p w14:paraId="07C00CFD" w14:textId="77777777" w:rsidR="00D20D27" w:rsidRDefault="00D20D27">
      <w:pPr>
        <w:pStyle w:val="BodyText"/>
        <w:rPr>
          <w:b/>
        </w:rPr>
      </w:pPr>
    </w:p>
    <w:p w14:paraId="6DBEE9E0" w14:textId="77777777" w:rsidR="00D20D27" w:rsidRDefault="00F06301">
      <w:pPr>
        <w:ind w:left="1639" w:right="1495"/>
        <w:jc w:val="center"/>
        <w:rPr>
          <w:i/>
        </w:rPr>
      </w:pPr>
      <w:r>
        <w:rPr>
          <w:i/>
        </w:rPr>
        <w:t>Annually</w:t>
      </w:r>
      <w:r>
        <w:rPr>
          <w:i/>
          <w:spacing w:val="-2"/>
        </w:rPr>
        <w:t xml:space="preserve"> </w:t>
      </w:r>
      <w:r>
        <w:rPr>
          <w:i/>
        </w:rPr>
        <w:t>a</w:t>
      </w:r>
      <w:r>
        <w:rPr>
          <w:i/>
          <w:spacing w:val="-3"/>
        </w:rPr>
        <w:t xml:space="preserve"> </w:t>
      </w:r>
      <w:r>
        <w:rPr>
          <w:i/>
        </w:rPr>
        <w:t>deadline</w:t>
      </w:r>
      <w:r>
        <w:rPr>
          <w:i/>
          <w:spacing w:val="-3"/>
        </w:rPr>
        <w:t xml:space="preserve"> </w:t>
      </w:r>
      <w:r>
        <w:rPr>
          <w:i/>
        </w:rPr>
        <w:t>will</w:t>
      </w:r>
      <w:r>
        <w:rPr>
          <w:i/>
          <w:spacing w:val="-3"/>
        </w:rPr>
        <w:t xml:space="preserve"> </w:t>
      </w:r>
      <w:r>
        <w:rPr>
          <w:i/>
        </w:rPr>
        <w:t>be</w:t>
      </w:r>
      <w:r>
        <w:rPr>
          <w:i/>
          <w:spacing w:val="-3"/>
        </w:rPr>
        <w:t xml:space="preserve"> </w:t>
      </w:r>
      <w:r>
        <w:rPr>
          <w:i/>
        </w:rPr>
        <w:t>posted</w:t>
      </w:r>
      <w:r>
        <w:rPr>
          <w:i/>
          <w:spacing w:val="-4"/>
        </w:rPr>
        <w:t xml:space="preserve"> </w:t>
      </w:r>
      <w:r>
        <w:rPr>
          <w:i/>
        </w:rPr>
        <w:t>as</w:t>
      </w:r>
      <w:r>
        <w:rPr>
          <w:i/>
          <w:spacing w:val="-4"/>
        </w:rPr>
        <w:t xml:space="preserve"> </w:t>
      </w:r>
      <w:r>
        <w:rPr>
          <w:i/>
        </w:rPr>
        <w:t>part</w:t>
      </w:r>
      <w:r>
        <w:rPr>
          <w:i/>
          <w:spacing w:val="-1"/>
        </w:rPr>
        <w:t xml:space="preserve"> </w:t>
      </w:r>
      <w:r>
        <w:rPr>
          <w:i/>
        </w:rPr>
        <w:t>of</w:t>
      </w:r>
      <w:r>
        <w:rPr>
          <w:i/>
          <w:spacing w:val="-4"/>
        </w:rPr>
        <w:t xml:space="preserve"> </w:t>
      </w:r>
      <w:r>
        <w:rPr>
          <w:i/>
        </w:rPr>
        <w:t>the</w:t>
      </w:r>
      <w:r>
        <w:rPr>
          <w:i/>
          <w:spacing w:val="-4"/>
        </w:rPr>
        <w:t xml:space="preserve"> </w:t>
      </w:r>
      <w:r>
        <w:rPr>
          <w:i/>
        </w:rPr>
        <w:t>application</w:t>
      </w:r>
      <w:r>
        <w:rPr>
          <w:i/>
          <w:spacing w:val="-3"/>
        </w:rPr>
        <w:t xml:space="preserve"> </w:t>
      </w:r>
      <w:r>
        <w:rPr>
          <w:i/>
        </w:rPr>
        <w:t>process</w:t>
      </w:r>
      <w:r>
        <w:rPr>
          <w:i/>
          <w:spacing w:val="-4"/>
        </w:rPr>
        <w:t xml:space="preserve"> </w:t>
      </w:r>
      <w:r>
        <w:rPr>
          <w:i/>
        </w:rPr>
        <w:t>when</w:t>
      </w:r>
      <w:r>
        <w:rPr>
          <w:i/>
          <w:spacing w:val="-3"/>
        </w:rPr>
        <w:t xml:space="preserve"> </w:t>
      </w:r>
      <w:r>
        <w:rPr>
          <w:i/>
        </w:rPr>
        <w:t>each</w:t>
      </w:r>
      <w:r>
        <w:rPr>
          <w:i/>
          <w:spacing w:val="-3"/>
        </w:rPr>
        <w:t xml:space="preserve"> </w:t>
      </w:r>
      <w:r>
        <w:rPr>
          <w:i/>
        </w:rPr>
        <w:t>of</w:t>
      </w:r>
      <w:r>
        <w:rPr>
          <w:i/>
          <w:spacing w:val="-4"/>
        </w:rPr>
        <w:t xml:space="preserve"> </w:t>
      </w:r>
      <w:r>
        <w:rPr>
          <w:i/>
        </w:rPr>
        <w:t>these documents need to be submitted by prospective new members.</w:t>
      </w:r>
    </w:p>
    <w:p w14:paraId="501F1768" w14:textId="77777777" w:rsidR="00D20D27" w:rsidRDefault="00D20D27">
      <w:pPr>
        <w:pStyle w:val="BodyText"/>
        <w:rPr>
          <w:i/>
          <w:sz w:val="24"/>
        </w:rPr>
      </w:pPr>
    </w:p>
    <w:p w14:paraId="53D1D350" w14:textId="77777777" w:rsidR="00D20D27" w:rsidRDefault="00D20D27">
      <w:pPr>
        <w:pStyle w:val="BodyText"/>
        <w:spacing w:before="9"/>
        <w:rPr>
          <w:i/>
          <w:sz w:val="19"/>
        </w:rPr>
      </w:pPr>
    </w:p>
    <w:p w14:paraId="33A4786F" w14:textId="77777777" w:rsidR="00D20D27" w:rsidRDefault="00F06301">
      <w:pPr>
        <w:pStyle w:val="ListParagraph"/>
        <w:numPr>
          <w:ilvl w:val="0"/>
          <w:numId w:val="1"/>
        </w:numPr>
        <w:tabs>
          <w:tab w:val="left" w:pos="2022"/>
          <w:tab w:val="left" w:pos="2023"/>
        </w:tabs>
        <w:spacing w:before="1"/>
        <w:ind w:right="1094" w:hanging="361"/>
      </w:pPr>
      <w:r>
        <w:tab/>
      </w:r>
      <w:r>
        <w:t>Submit</w:t>
      </w:r>
      <w:r>
        <w:rPr>
          <w:spacing w:val="-16"/>
        </w:rPr>
        <w:t xml:space="preserve"> </w:t>
      </w:r>
      <w:r>
        <w:t>application</w:t>
      </w:r>
      <w:r>
        <w:rPr>
          <w:spacing w:val="-16"/>
        </w:rPr>
        <w:t xml:space="preserve"> </w:t>
      </w:r>
      <w:r>
        <w:t>for</w:t>
      </w:r>
      <w:r>
        <w:rPr>
          <w:spacing w:val="-15"/>
        </w:rPr>
        <w:t xml:space="preserve"> </w:t>
      </w:r>
      <w:r>
        <w:t>membership</w:t>
      </w:r>
      <w:r>
        <w:rPr>
          <w:spacing w:val="-16"/>
        </w:rPr>
        <w:t xml:space="preserve"> </w:t>
      </w:r>
      <w:r>
        <w:t>with</w:t>
      </w:r>
      <w:r>
        <w:rPr>
          <w:spacing w:val="-15"/>
        </w:rPr>
        <w:t xml:space="preserve"> </w:t>
      </w:r>
      <w:r>
        <w:t>the</w:t>
      </w:r>
      <w:r>
        <w:rPr>
          <w:spacing w:val="-19"/>
        </w:rPr>
        <w:t xml:space="preserve"> </w:t>
      </w:r>
      <w:r>
        <w:t>Municipal</w:t>
      </w:r>
      <w:r>
        <w:rPr>
          <w:spacing w:val="-16"/>
        </w:rPr>
        <w:t xml:space="preserve"> </w:t>
      </w:r>
      <w:r>
        <w:t>Corporation’s</w:t>
      </w:r>
      <w:r>
        <w:rPr>
          <w:spacing w:val="-15"/>
        </w:rPr>
        <w:t xml:space="preserve"> </w:t>
      </w:r>
      <w:r>
        <w:t>required</w:t>
      </w:r>
      <w:r>
        <w:rPr>
          <w:spacing w:val="-15"/>
        </w:rPr>
        <w:t xml:space="preserve"> </w:t>
      </w:r>
      <w:r>
        <w:t>financial</w:t>
      </w:r>
      <w:r>
        <w:rPr>
          <w:spacing w:val="-15"/>
        </w:rPr>
        <w:t xml:space="preserve"> </w:t>
      </w:r>
      <w:r>
        <w:t>and operational documents, as follows:</w:t>
      </w:r>
    </w:p>
    <w:p w14:paraId="47AD0208" w14:textId="77777777" w:rsidR="00D20D27" w:rsidRDefault="00D20D27">
      <w:pPr>
        <w:pStyle w:val="BodyText"/>
        <w:spacing w:before="1"/>
      </w:pPr>
    </w:p>
    <w:p w14:paraId="5333C03A" w14:textId="77777777" w:rsidR="00D20D27" w:rsidRDefault="00F06301">
      <w:pPr>
        <w:pStyle w:val="ListParagraph"/>
        <w:numPr>
          <w:ilvl w:val="1"/>
          <w:numId w:val="1"/>
        </w:numPr>
        <w:tabs>
          <w:tab w:val="left" w:pos="2681"/>
        </w:tabs>
        <w:ind w:right="1096"/>
      </w:pPr>
      <w:r>
        <w:t>for</w:t>
      </w:r>
      <w:r>
        <w:rPr>
          <w:spacing w:val="-6"/>
        </w:rPr>
        <w:t xml:space="preserve"> </w:t>
      </w:r>
      <w:r>
        <w:t>Municipal</w:t>
      </w:r>
      <w:r>
        <w:rPr>
          <w:spacing w:val="-6"/>
        </w:rPr>
        <w:t xml:space="preserve"> </w:t>
      </w:r>
      <w:r>
        <w:t>Corporations</w:t>
      </w:r>
      <w:r>
        <w:rPr>
          <w:spacing w:val="-5"/>
        </w:rPr>
        <w:t xml:space="preserve"> </w:t>
      </w:r>
      <w:r>
        <w:t>wi</w:t>
      </w:r>
      <w:r>
        <w:t>th</w:t>
      </w:r>
      <w:r>
        <w:rPr>
          <w:spacing w:val="-5"/>
        </w:rPr>
        <w:t xml:space="preserve"> </w:t>
      </w:r>
      <w:r>
        <w:t>taxing</w:t>
      </w:r>
      <w:r>
        <w:rPr>
          <w:spacing w:val="-5"/>
        </w:rPr>
        <w:t xml:space="preserve"> </w:t>
      </w:r>
      <w:r>
        <w:t>authority</w:t>
      </w:r>
      <w:r>
        <w:rPr>
          <w:spacing w:val="-7"/>
        </w:rPr>
        <w:t xml:space="preserve"> </w:t>
      </w:r>
      <w:r>
        <w:t>(county,</w:t>
      </w:r>
      <w:r>
        <w:rPr>
          <w:spacing w:val="-6"/>
        </w:rPr>
        <w:t xml:space="preserve"> </w:t>
      </w:r>
      <w:r>
        <w:t>city,</w:t>
      </w:r>
      <w:r>
        <w:rPr>
          <w:spacing w:val="-6"/>
        </w:rPr>
        <w:t xml:space="preserve"> </w:t>
      </w:r>
      <w:r>
        <w:t>town,</w:t>
      </w:r>
      <w:r>
        <w:rPr>
          <w:spacing w:val="-6"/>
        </w:rPr>
        <w:t xml:space="preserve"> </w:t>
      </w:r>
      <w:r>
        <w:t>or</w:t>
      </w:r>
      <w:r>
        <w:rPr>
          <w:spacing w:val="-4"/>
        </w:rPr>
        <w:t xml:space="preserve"> </w:t>
      </w:r>
      <w:r>
        <w:t>village),</w:t>
      </w:r>
      <w:r>
        <w:rPr>
          <w:spacing w:val="-6"/>
        </w:rPr>
        <w:t xml:space="preserve"> </w:t>
      </w:r>
      <w:r>
        <w:t>two years of State Comptroller AUD reports; or</w:t>
      </w:r>
    </w:p>
    <w:p w14:paraId="03624A50" w14:textId="77777777" w:rsidR="00D20D27" w:rsidRDefault="00D20D27">
      <w:pPr>
        <w:pStyle w:val="BodyText"/>
        <w:spacing w:before="11"/>
        <w:rPr>
          <w:sz w:val="21"/>
        </w:rPr>
      </w:pPr>
    </w:p>
    <w:p w14:paraId="6CC99F59" w14:textId="77777777" w:rsidR="00D20D27" w:rsidRDefault="00F06301">
      <w:pPr>
        <w:pStyle w:val="ListParagraph"/>
        <w:numPr>
          <w:ilvl w:val="1"/>
          <w:numId w:val="1"/>
        </w:numPr>
        <w:tabs>
          <w:tab w:val="left" w:pos="2681"/>
        </w:tabs>
        <w:ind w:hanging="361"/>
      </w:pPr>
      <w:r>
        <w:t>for</w:t>
      </w:r>
      <w:r>
        <w:rPr>
          <w:spacing w:val="-8"/>
        </w:rPr>
        <w:t xml:space="preserve"> </w:t>
      </w:r>
      <w:r>
        <w:t>Municipal</w:t>
      </w:r>
      <w:r>
        <w:rPr>
          <w:spacing w:val="-6"/>
        </w:rPr>
        <w:t xml:space="preserve"> </w:t>
      </w:r>
      <w:r>
        <w:t>Corporations</w:t>
      </w:r>
      <w:r>
        <w:rPr>
          <w:spacing w:val="-6"/>
        </w:rPr>
        <w:t xml:space="preserve"> </w:t>
      </w:r>
      <w:r>
        <w:t>without</w:t>
      </w:r>
      <w:r>
        <w:rPr>
          <w:spacing w:val="-7"/>
        </w:rPr>
        <w:t xml:space="preserve"> </w:t>
      </w:r>
      <w:r>
        <w:t>taxing</w:t>
      </w:r>
      <w:r>
        <w:rPr>
          <w:spacing w:val="-8"/>
        </w:rPr>
        <w:t xml:space="preserve"> </w:t>
      </w:r>
      <w:r>
        <w:rPr>
          <w:spacing w:val="-2"/>
        </w:rPr>
        <w:t>authority:</w:t>
      </w:r>
    </w:p>
    <w:p w14:paraId="0DF313B1" w14:textId="77777777" w:rsidR="00D20D27" w:rsidRDefault="00D20D27">
      <w:pPr>
        <w:pStyle w:val="BodyText"/>
      </w:pPr>
    </w:p>
    <w:p w14:paraId="4147389B" w14:textId="77777777" w:rsidR="00D20D27" w:rsidRDefault="00F06301">
      <w:pPr>
        <w:pStyle w:val="ListParagraph"/>
        <w:numPr>
          <w:ilvl w:val="2"/>
          <w:numId w:val="1"/>
        </w:numPr>
        <w:tabs>
          <w:tab w:val="left" w:pos="3401"/>
        </w:tabs>
        <w:spacing w:line="252" w:lineRule="exact"/>
        <w:jc w:val="both"/>
      </w:pPr>
      <w:r>
        <w:t>five</w:t>
      </w:r>
      <w:r>
        <w:rPr>
          <w:spacing w:val="-5"/>
        </w:rPr>
        <w:t xml:space="preserve"> </w:t>
      </w:r>
      <w:r>
        <w:t>years</w:t>
      </w:r>
      <w:r>
        <w:rPr>
          <w:spacing w:val="-4"/>
        </w:rPr>
        <w:t xml:space="preserve"> </w:t>
      </w:r>
      <w:r>
        <w:t>of</w:t>
      </w:r>
      <w:r>
        <w:rPr>
          <w:spacing w:val="-2"/>
        </w:rPr>
        <w:t xml:space="preserve"> </w:t>
      </w:r>
      <w:r>
        <w:t>audited</w:t>
      </w:r>
      <w:r>
        <w:rPr>
          <w:spacing w:val="-7"/>
        </w:rPr>
        <w:t xml:space="preserve"> </w:t>
      </w:r>
      <w:r>
        <w:t>financial</w:t>
      </w:r>
      <w:r>
        <w:rPr>
          <w:spacing w:val="-4"/>
        </w:rPr>
        <w:t xml:space="preserve"> </w:t>
      </w:r>
      <w:proofErr w:type="gramStart"/>
      <w:r>
        <w:rPr>
          <w:spacing w:val="-2"/>
        </w:rPr>
        <w:t>statements;</w:t>
      </w:r>
      <w:proofErr w:type="gramEnd"/>
    </w:p>
    <w:p w14:paraId="64535AD6" w14:textId="77777777" w:rsidR="00D20D27" w:rsidRDefault="00F06301">
      <w:pPr>
        <w:pStyle w:val="ListParagraph"/>
        <w:numPr>
          <w:ilvl w:val="2"/>
          <w:numId w:val="1"/>
        </w:numPr>
        <w:tabs>
          <w:tab w:val="left" w:pos="3401"/>
        </w:tabs>
        <w:ind w:right="1098" w:hanging="339"/>
        <w:jc w:val="both"/>
      </w:pPr>
      <w:r>
        <w:t>internal governance documents and/or rules such as bylaws, resolutions, and/or statutes creating the Municipal Corporation; and</w:t>
      </w:r>
    </w:p>
    <w:p w14:paraId="6CD0BD59" w14:textId="77777777" w:rsidR="00D20D27" w:rsidRDefault="00F06301">
      <w:pPr>
        <w:pStyle w:val="ListParagraph"/>
        <w:numPr>
          <w:ilvl w:val="2"/>
          <w:numId w:val="1"/>
        </w:numPr>
        <w:tabs>
          <w:tab w:val="left" w:pos="3401"/>
        </w:tabs>
        <w:ind w:right="1095" w:hanging="389"/>
        <w:jc w:val="both"/>
      </w:pPr>
      <w:r>
        <w:t>financial documents confirming funding sources, funding mechanisms, account balances, assets, investments, contractual obligatio</w:t>
      </w:r>
      <w:r>
        <w:t>ns, and any debts, contingent liabilities, and/or lawsuits.</w:t>
      </w:r>
    </w:p>
    <w:p w14:paraId="1EFCF7F8" w14:textId="77777777" w:rsidR="00D20D27" w:rsidRDefault="00D20D27">
      <w:pPr>
        <w:jc w:val="both"/>
        <w:sectPr w:rsidR="00D20D27">
          <w:type w:val="continuous"/>
          <w:pgSz w:w="12240" w:h="15840"/>
          <w:pgMar w:top="280" w:right="340" w:bottom="280" w:left="200" w:header="720" w:footer="720" w:gutter="0"/>
          <w:cols w:space="720"/>
        </w:sectPr>
      </w:pPr>
    </w:p>
    <w:p w14:paraId="69C1A9A7" w14:textId="77777777" w:rsidR="00D20D27" w:rsidRDefault="00D20D27">
      <w:pPr>
        <w:pStyle w:val="BodyText"/>
        <w:rPr>
          <w:sz w:val="20"/>
        </w:rPr>
      </w:pPr>
    </w:p>
    <w:p w14:paraId="45964D39" w14:textId="77777777" w:rsidR="00D20D27" w:rsidRDefault="00D20D27">
      <w:pPr>
        <w:pStyle w:val="BodyText"/>
        <w:rPr>
          <w:sz w:val="17"/>
        </w:rPr>
      </w:pPr>
    </w:p>
    <w:p w14:paraId="321D7094" w14:textId="77777777" w:rsidR="00D20D27" w:rsidRDefault="00F06301">
      <w:pPr>
        <w:pStyle w:val="ListParagraph"/>
        <w:numPr>
          <w:ilvl w:val="0"/>
          <w:numId w:val="1"/>
        </w:numPr>
        <w:tabs>
          <w:tab w:val="left" w:pos="2023"/>
        </w:tabs>
        <w:spacing w:before="94"/>
        <w:ind w:right="1098" w:hanging="360"/>
        <w:jc w:val="both"/>
      </w:pPr>
      <w:r>
        <w:tab/>
      </w:r>
      <w:r>
        <w:t>Submit</w:t>
      </w:r>
      <w:r>
        <w:rPr>
          <w:spacing w:val="-9"/>
        </w:rPr>
        <w:t xml:space="preserve"> </w:t>
      </w:r>
      <w:r>
        <w:t>the</w:t>
      </w:r>
      <w:r>
        <w:rPr>
          <w:spacing w:val="-11"/>
        </w:rPr>
        <w:t xml:space="preserve"> </w:t>
      </w:r>
      <w:r>
        <w:t>Municipal</w:t>
      </w:r>
      <w:r>
        <w:rPr>
          <w:spacing w:val="-9"/>
        </w:rPr>
        <w:t xml:space="preserve"> </w:t>
      </w:r>
      <w:r>
        <w:t>Corporation’s</w:t>
      </w:r>
      <w:r>
        <w:rPr>
          <w:spacing w:val="-8"/>
        </w:rPr>
        <w:t xml:space="preserve"> </w:t>
      </w:r>
      <w:r>
        <w:t>most</w:t>
      </w:r>
      <w:r>
        <w:rPr>
          <w:spacing w:val="-9"/>
        </w:rPr>
        <w:t xml:space="preserve"> </w:t>
      </w:r>
      <w:r>
        <w:t>recent</w:t>
      </w:r>
      <w:r>
        <w:rPr>
          <w:spacing w:val="-12"/>
        </w:rPr>
        <w:t xml:space="preserve"> </w:t>
      </w:r>
      <w:r>
        <w:t>monthly</w:t>
      </w:r>
      <w:r>
        <w:rPr>
          <w:spacing w:val="-10"/>
        </w:rPr>
        <w:t xml:space="preserve"> </w:t>
      </w:r>
      <w:r>
        <w:t>premium</w:t>
      </w:r>
      <w:r>
        <w:rPr>
          <w:spacing w:val="-10"/>
        </w:rPr>
        <w:t xml:space="preserve"> </w:t>
      </w:r>
      <w:r>
        <w:t>billing</w:t>
      </w:r>
      <w:r>
        <w:rPr>
          <w:spacing w:val="-8"/>
        </w:rPr>
        <w:t xml:space="preserve"> </w:t>
      </w:r>
      <w:r>
        <w:t>statements</w:t>
      </w:r>
      <w:r>
        <w:rPr>
          <w:spacing w:val="-10"/>
        </w:rPr>
        <w:t xml:space="preserve"> </w:t>
      </w:r>
      <w:r>
        <w:t>from all health insurance carriers providing benefits to all active employees and retirees.</w:t>
      </w:r>
    </w:p>
    <w:p w14:paraId="2E74B4AF" w14:textId="77777777" w:rsidR="00D20D27" w:rsidRDefault="00D20D27">
      <w:pPr>
        <w:pStyle w:val="BodyText"/>
        <w:spacing w:before="1"/>
      </w:pPr>
    </w:p>
    <w:p w14:paraId="4E446C06" w14:textId="77777777" w:rsidR="00D20D27" w:rsidRDefault="00F06301">
      <w:pPr>
        <w:pStyle w:val="BodyText"/>
        <w:spacing w:before="1"/>
        <w:ind w:left="1960" w:right="1098"/>
        <w:jc w:val="both"/>
      </w:pPr>
      <w:r>
        <w:t>Said p</w:t>
      </w:r>
      <w:r>
        <w:t>remium billing statements should include the name of the Municipal Corporation and the month for the which the billing is related.</w:t>
      </w:r>
      <w:r>
        <w:rPr>
          <w:spacing w:val="40"/>
        </w:rPr>
        <w:t xml:space="preserve"> </w:t>
      </w:r>
      <w:r>
        <w:t>In addition, said premium bills must include the number of contracts (employee, employee + spouse, employee + child (children</w:t>
      </w:r>
      <w:r>
        <w:t>), and family) and the monthly premium rate for each plan of benefit.</w:t>
      </w:r>
    </w:p>
    <w:p w14:paraId="31F102D7" w14:textId="77777777" w:rsidR="00D20D27" w:rsidRDefault="00D20D27">
      <w:pPr>
        <w:pStyle w:val="BodyText"/>
        <w:spacing w:before="11"/>
        <w:rPr>
          <w:sz w:val="21"/>
        </w:rPr>
      </w:pPr>
    </w:p>
    <w:p w14:paraId="0606B1B9" w14:textId="77777777" w:rsidR="00D20D27" w:rsidRDefault="00F06301">
      <w:pPr>
        <w:pStyle w:val="ListParagraph"/>
        <w:numPr>
          <w:ilvl w:val="0"/>
          <w:numId w:val="1"/>
        </w:numPr>
        <w:tabs>
          <w:tab w:val="left" w:pos="1960"/>
        </w:tabs>
        <w:ind w:left="1959" w:right="1094" w:hanging="360"/>
        <w:jc w:val="both"/>
      </w:pPr>
      <w:r>
        <w:t>For Municipal Corporations who are currently experience-rated or who operate a self- insured</w:t>
      </w:r>
      <w:r>
        <w:rPr>
          <w:spacing w:val="-5"/>
        </w:rPr>
        <w:t xml:space="preserve"> </w:t>
      </w:r>
      <w:r>
        <w:t>employer-sponsored</w:t>
      </w:r>
      <w:r>
        <w:rPr>
          <w:spacing w:val="-5"/>
        </w:rPr>
        <w:t xml:space="preserve"> </w:t>
      </w:r>
      <w:r>
        <w:t>health</w:t>
      </w:r>
      <w:r>
        <w:rPr>
          <w:spacing w:val="-7"/>
        </w:rPr>
        <w:t xml:space="preserve"> </w:t>
      </w:r>
      <w:r>
        <w:t>insurance</w:t>
      </w:r>
      <w:r>
        <w:rPr>
          <w:spacing w:val="-5"/>
        </w:rPr>
        <w:t xml:space="preserve"> </w:t>
      </w:r>
      <w:r>
        <w:t>plan,</w:t>
      </w:r>
      <w:r>
        <w:rPr>
          <w:spacing w:val="-6"/>
        </w:rPr>
        <w:t xml:space="preserve"> </w:t>
      </w:r>
      <w:r>
        <w:t>they</w:t>
      </w:r>
      <w:r>
        <w:rPr>
          <w:spacing w:val="-7"/>
        </w:rPr>
        <w:t xml:space="preserve"> </w:t>
      </w:r>
      <w:r>
        <w:t>must</w:t>
      </w:r>
      <w:r>
        <w:rPr>
          <w:spacing w:val="-6"/>
        </w:rPr>
        <w:t xml:space="preserve"> </w:t>
      </w:r>
      <w:r>
        <w:t>submit</w:t>
      </w:r>
      <w:r>
        <w:rPr>
          <w:spacing w:val="-4"/>
        </w:rPr>
        <w:t xml:space="preserve"> </w:t>
      </w:r>
      <w:r>
        <w:t>a</w:t>
      </w:r>
      <w:r>
        <w:rPr>
          <w:spacing w:val="-10"/>
        </w:rPr>
        <w:t xml:space="preserve"> </w:t>
      </w:r>
      <w:r>
        <w:t>minimum</w:t>
      </w:r>
      <w:r>
        <w:rPr>
          <w:spacing w:val="-4"/>
        </w:rPr>
        <w:t xml:space="preserve"> </w:t>
      </w:r>
      <w:r>
        <w:t>of</w:t>
      </w:r>
      <w:r>
        <w:rPr>
          <w:spacing w:val="-6"/>
        </w:rPr>
        <w:t xml:space="preserve"> </w:t>
      </w:r>
      <w:r>
        <w:t>three</w:t>
      </w:r>
    </w:p>
    <w:p w14:paraId="49DCC1DA" w14:textId="77777777" w:rsidR="00D20D27" w:rsidRDefault="00F06301">
      <w:pPr>
        <w:pStyle w:val="BodyText"/>
        <w:spacing w:line="242" w:lineRule="auto"/>
        <w:ind w:left="1959" w:right="846"/>
      </w:pPr>
      <w:r>
        <w:t>(3) years of monthly paid claims (medical and pharmacy separately) data and monthly</w:t>
      </w:r>
      <w:r>
        <w:rPr>
          <w:spacing w:val="40"/>
        </w:rPr>
        <w:t xml:space="preserve"> </w:t>
      </w:r>
      <w:r>
        <w:t>covered lives counts.</w:t>
      </w:r>
    </w:p>
    <w:p w14:paraId="35059227" w14:textId="77777777" w:rsidR="00D20D27" w:rsidRDefault="00D20D27">
      <w:pPr>
        <w:pStyle w:val="BodyText"/>
        <w:spacing w:before="6"/>
        <w:rPr>
          <w:sz w:val="21"/>
        </w:rPr>
      </w:pPr>
    </w:p>
    <w:p w14:paraId="31C4A05C" w14:textId="77777777" w:rsidR="00D20D27" w:rsidRDefault="00F06301">
      <w:pPr>
        <w:pStyle w:val="ListParagraph"/>
        <w:numPr>
          <w:ilvl w:val="0"/>
          <w:numId w:val="1"/>
        </w:numPr>
        <w:tabs>
          <w:tab w:val="left" w:pos="2023"/>
        </w:tabs>
        <w:ind w:left="1959" w:right="1098" w:hanging="360"/>
        <w:jc w:val="both"/>
      </w:pPr>
      <w:r>
        <w:tab/>
      </w:r>
      <w:r>
        <w:t>Upon notification that the GTCMHIC Board of Directors has approved the Municipal Corporation’s application to become a Participant in the GTCMHIC the prospective member must submit both a signed Municipal Cooperative Agreement (MCA) of the GTCMHIC and a re</w:t>
      </w:r>
      <w:r>
        <w:t>solution authorizing the Municipal Corporation’s Chief Officer to sign the Municipal Cooperative Agreement (MCA) of the GTCMHIC.</w:t>
      </w:r>
    </w:p>
    <w:p w14:paraId="5F48BA1E" w14:textId="77777777" w:rsidR="00D20D27" w:rsidRDefault="00D20D27">
      <w:pPr>
        <w:pStyle w:val="BodyText"/>
        <w:spacing w:before="6"/>
        <w:rPr>
          <w:sz w:val="23"/>
        </w:rPr>
      </w:pPr>
    </w:p>
    <w:p w14:paraId="041902CB" w14:textId="77777777" w:rsidR="00D20D27" w:rsidRDefault="00F06301">
      <w:pPr>
        <w:pStyle w:val="ListParagraph"/>
        <w:numPr>
          <w:ilvl w:val="0"/>
          <w:numId w:val="1"/>
        </w:numPr>
        <w:tabs>
          <w:tab w:val="left" w:pos="1960"/>
        </w:tabs>
        <w:ind w:left="1959" w:hanging="361"/>
      </w:pPr>
      <w:r>
        <w:t>When</w:t>
      </w:r>
      <w:r>
        <w:rPr>
          <w:spacing w:val="-8"/>
        </w:rPr>
        <w:t xml:space="preserve"> </w:t>
      </w:r>
      <w:r>
        <w:t>appropriate</w:t>
      </w:r>
      <w:r>
        <w:rPr>
          <w:spacing w:val="-8"/>
        </w:rPr>
        <w:t xml:space="preserve"> </w:t>
      </w:r>
      <w:r>
        <w:t>submit</w:t>
      </w:r>
      <w:r>
        <w:rPr>
          <w:spacing w:val="-3"/>
        </w:rPr>
        <w:t xml:space="preserve"> </w:t>
      </w:r>
      <w:r>
        <w:t>a</w:t>
      </w:r>
      <w:r>
        <w:rPr>
          <w:spacing w:val="-8"/>
        </w:rPr>
        <w:t xml:space="preserve"> </w:t>
      </w:r>
      <w:r>
        <w:t>Broker</w:t>
      </w:r>
      <w:r>
        <w:rPr>
          <w:spacing w:val="-4"/>
        </w:rPr>
        <w:t xml:space="preserve"> </w:t>
      </w:r>
      <w:r>
        <w:t>Termination</w:t>
      </w:r>
      <w:r>
        <w:rPr>
          <w:spacing w:val="-7"/>
        </w:rPr>
        <w:t xml:space="preserve"> </w:t>
      </w:r>
      <w:r>
        <w:t>Letter</w:t>
      </w:r>
      <w:r>
        <w:rPr>
          <w:spacing w:val="-7"/>
        </w:rPr>
        <w:t xml:space="preserve"> </w:t>
      </w:r>
      <w:r>
        <w:t>to</w:t>
      </w:r>
      <w:r>
        <w:rPr>
          <w:spacing w:val="-5"/>
        </w:rPr>
        <w:t xml:space="preserve"> </w:t>
      </w:r>
      <w:r>
        <w:t>current</w:t>
      </w:r>
      <w:r>
        <w:rPr>
          <w:spacing w:val="-4"/>
        </w:rPr>
        <w:t xml:space="preserve"> </w:t>
      </w:r>
      <w:r>
        <w:t>insurance</w:t>
      </w:r>
      <w:r>
        <w:rPr>
          <w:spacing w:val="-7"/>
        </w:rPr>
        <w:t xml:space="preserve"> </w:t>
      </w:r>
      <w:r>
        <w:rPr>
          <w:spacing w:val="-2"/>
        </w:rPr>
        <w:t>carrier.</w:t>
      </w:r>
    </w:p>
    <w:p w14:paraId="4E8CDCD1" w14:textId="77777777" w:rsidR="00D20D27" w:rsidRDefault="00D20D27">
      <w:pPr>
        <w:pStyle w:val="BodyText"/>
        <w:rPr>
          <w:sz w:val="24"/>
        </w:rPr>
      </w:pPr>
    </w:p>
    <w:p w14:paraId="0D002B2D" w14:textId="77777777" w:rsidR="00D20D27" w:rsidRDefault="00F06301">
      <w:pPr>
        <w:pStyle w:val="ListParagraph"/>
        <w:numPr>
          <w:ilvl w:val="0"/>
          <w:numId w:val="1"/>
        </w:numPr>
        <w:tabs>
          <w:tab w:val="left" w:pos="1960"/>
        </w:tabs>
        <w:ind w:right="1098" w:hanging="361"/>
        <w:jc w:val="both"/>
      </w:pPr>
      <w:r>
        <w:t>Confirm by November 15</w:t>
      </w:r>
      <w:r>
        <w:rPr>
          <w:vertAlign w:val="superscript"/>
        </w:rPr>
        <w:t>th</w:t>
      </w:r>
      <w:r>
        <w:t xml:space="preserve"> the names of all e</w:t>
      </w:r>
      <w:r>
        <w:t>mployees, retirees, and dependents to be covered in the Consortium’s health insurance plans.</w:t>
      </w:r>
    </w:p>
    <w:p w14:paraId="5A850A61" w14:textId="77777777" w:rsidR="00D20D27" w:rsidRDefault="00D20D27">
      <w:pPr>
        <w:pStyle w:val="BodyText"/>
        <w:spacing w:before="7"/>
        <w:rPr>
          <w:sz w:val="23"/>
        </w:rPr>
      </w:pPr>
    </w:p>
    <w:p w14:paraId="3CEC0B72" w14:textId="77777777" w:rsidR="00D20D27" w:rsidRDefault="00F06301">
      <w:pPr>
        <w:pStyle w:val="ListParagraph"/>
        <w:numPr>
          <w:ilvl w:val="0"/>
          <w:numId w:val="1"/>
        </w:numPr>
        <w:tabs>
          <w:tab w:val="left" w:pos="1961"/>
        </w:tabs>
        <w:ind w:left="1959" w:right="1097" w:hanging="360"/>
        <w:jc w:val="both"/>
      </w:pPr>
      <w:r>
        <w:t>Notify the GTCMHIC of the name and contact information for the person within your organization for benefit administration; and who will attend a new member orient</w:t>
      </w:r>
      <w:r>
        <w:t>ation.</w:t>
      </w:r>
    </w:p>
    <w:p w14:paraId="467FF6F2" w14:textId="77777777" w:rsidR="00D20D27" w:rsidRDefault="00D20D27">
      <w:pPr>
        <w:pStyle w:val="BodyText"/>
        <w:spacing w:before="11"/>
        <w:rPr>
          <w:sz w:val="21"/>
        </w:rPr>
      </w:pPr>
    </w:p>
    <w:p w14:paraId="36317649" w14:textId="77777777" w:rsidR="00D20D27" w:rsidRDefault="00F06301">
      <w:pPr>
        <w:pStyle w:val="ListParagraph"/>
        <w:numPr>
          <w:ilvl w:val="0"/>
          <w:numId w:val="1"/>
        </w:numPr>
        <w:tabs>
          <w:tab w:val="left" w:pos="1960"/>
        </w:tabs>
        <w:ind w:hanging="360"/>
      </w:pPr>
      <w:r>
        <w:t>Comply</w:t>
      </w:r>
      <w:r>
        <w:rPr>
          <w:spacing w:val="-6"/>
        </w:rPr>
        <w:t xml:space="preserve"> </w:t>
      </w:r>
      <w:r>
        <w:t>with</w:t>
      </w:r>
      <w:r>
        <w:rPr>
          <w:spacing w:val="-8"/>
        </w:rPr>
        <w:t xml:space="preserve"> </w:t>
      </w:r>
      <w:r>
        <w:t>the</w:t>
      </w:r>
      <w:r>
        <w:rPr>
          <w:spacing w:val="-6"/>
        </w:rPr>
        <w:t xml:space="preserve"> </w:t>
      </w:r>
      <w:r>
        <w:t>Consortium’s</w:t>
      </w:r>
      <w:r>
        <w:rPr>
          <w:spacing w:val="-8"/>
        </w:rPr>
        <w:t xml:space="preserve"> </w:t>
      </w:r>
      <w:r>
        <w:t>Online</w:t>
      </w:r>
      <w:r>
        <w:rPr>
          <w:spacing w:val="-7"/>
        </w:rPr>
        <w:t xml:space="preserve"> </w:t>
      </w:r>
      <w:r>
        <w:t>Enrollment</w:t>
      </w:r>
      <w:r>
        <w:rPr>
          <w:spacing w:val="-8"/>
        </w:rPr>
        <w:t xml:space="preserve"> </w:t>
      </w:r>
      <w:r>
        <w:rPr>
          <w:spacing w:val="-2"/>
        </w:rPr>
        <w:t>Policy.</w:t>
      </w:r>
    </w:p>
    <w:p w14:paraId="2293963A" w14:textId="77777777" w:rsidR="00D20D27" w:rsidRDefault="00D20D27">
      <w:pPr>
        <w:pStyle w:val="BodyText"/>
      </w:pPr>
    </w:p>
    <w:p w14:paraId="12F70265" w14:textId="77777777" w:rsidR="00D20D27" w:rsidRDefault="00F06301">
      <w:pPr>
        <w:pStyle w:val="ListParagraph"/>
        <w:numPr>
          <w:ilvl w:val="0"/>
          <w:numId w:val="1"/>
        </w:numPr>
        <w:tabs>
          <w:tab w:val="left" w:pos="1960"/>
        </w:tabs>
        <w:spacing w:before="1"/>
        <w:ind w:left="1959" w:right="1096" w:hanging="360"/>
        <w:jc w:val="both"/>
      </w:pPr>
      <w:r>
        <w:t xml:space="preserve">Municipal Corporations </w:t>
      </w:r>
      <w:r>
        <w:rPr>
          <w:b/>
        </w:rPr>
        <w:t>without taxing authority</w:t>
      </w:r>
      <w:r>
        <w:t>, provide the Consortium with a secure financial instrument equal to the value of 25% of the estimated annual premium as determined by the Consor</w:t>
      </w:r>
      <w:r>
        <w:t>tium as protection against expulsion or cancellation due to a default in premium payment. Said financial instrument may include the following:</w:t>
      </w:r>
    </w:p>
    <w:p w14:paraId="29238F92" w14:textId="77777777" w:rsidR="00D20D27" w:rsidRDefault="00D20D27">
      <w:pPr>
        <w:pStyle w:val="BodyText"/>
        <w:spacing w:before="10"/>
        <w:rPr>
          <w:sz w:val="21"/>
        </w:rPr>
      </w:pPr>
    </w:p>
    <w:p w14:paraId="54479454" w14:textId="77777777" w:rsidR="00D20D27" w:rsidRDefault="00F06301">
      <w:pPr>
        <w:pStyle w:val="ListParagraph"/>
        <w:numPr>
          <w:ilvl w:val="1"/>
          <w:numId w:val="1"/>
        </w:numPr>
        <w:tabs>
          <w:tab w:val="left" w:pos="2681"/>
        </w:tabs>
        <w:spacing w:before="1"/>
        <w:ind w:hanging="361"/>
      </w:pPr>
      <w:r>
        <w:t>A</w:t>
      </w:r>
      <w:r>
        <w:rPr>
          <w:spacing w:val="-3"/>
        </w:rPr>
        <w:t xml:space="preserve"> </w:t>
      </w:r>
      <w:r>
        <w:t>Secured</w:t>
      </w:r>
      <w:r>
        <w:rPr>
          <w:spacing w:val="-3"/>
        </w:rPr>
        <w:t xml:space="preserve"> </w:t>
      </w:r>
      <w:r>
        <w:t>Bank</w:t>
      </w:r>
      <w:r>
        <w:rPr>
          <w:spacing w:val="-2"/>
        </w:rPr>
        <w:t xml:space="preserve"> </w:t>
      </w:r>
      <w:proofErr w:type="gramStart"/>
      <w:r>
        <w:rPr>
          <w:spacing w:val="-2"/>
        </w:rPr>
        <w:t>Account;</w:t>
      </w:r>
      <w:proofErr w:type="gramEnd"/>
    </w:p>
    <w:p w14:paraId="59122E82" w14:textId="77777777" w:rsidR="00D20D27" w:rsidRDefault="00F06301">
      <w:pPr>
        <w:pStyle w:val="ListParagraph"/>
        <w:numPr>
          <w:ilvl w:val="1"/>
          <w:numId w:val="1"/>
        </w:numPr>
        <w:tabs>
          <w:tab w:val="left" w:pos="2680"/>
        </w:tabs>
        <w:spacing w:before="1" w:line="252" w:lineRule="exact"/>
        <w:ind w:left="2679" w:hanging="361"/>
      </w:pPr>
      <w:r>
        <w:t>Letter</w:t>
      </w:r>
      <w:r>
        <w:rPr>
          <w:spacing w:val="-3"/>
        </w:rPr>
        <w:t xml:space="preserve"> </w:t>
      </w:r>
      <w:r>
        <w:t>of</w:t>
      </w:r>
      <w:r>
        <w:rPr>
          <w:spacing w:val="-3"/>
        </w:rPr>
        <w:t xml:space="preserve"> </w:t>
      </w:r>
      <w:r>
        <w:t>Credit;</w:t>
      </w:r>
      <w:r>
        <w:rPr>
          <w:spacing w:val="-4"/>
        </w:rPr>
        <w:t xml:space="preserve"> </w:t>
      </w:r>
      <w:r>
        <w:rPr>
          <w:spacing w:val="-5"/>
        </w:rPr>
        <w:t>or</w:t>
      </w:r>
    </w:p>
    <w:p w14:paraId="298F22D2" w14:textId="77777777" w:rsidR="00D20D27" w:rsidRDefault="00F06301">
      <w:pPr>
        <w:pStyle w:val="ListParagraph"/>
        <w:numPr>
          <w:ilvl w:val="1"/>
          <w:numId w:val="1"/>
        </w:numPr>
        <w:tabs>
          <w:tab w:val="left" w:pos="2681"/>
        </w:tabs>
        <w:spacing w:line="252" w:lineRule="exact"/>
        <w:ind w:hanging="362"/>
      </w:pPr>
      <w:r>
        <w:t>Surety</w:t>
      </w:r>
      <w:r>
        <w:rPr>
          <w:spacing w:val="-5"/>
        </w:rPr>
        <w:t xml:space="preserve"> </w:t>
      </w:r>
      <w:r>
        <w:rPr>
          <w:spacing w:val="-4"/>
        </w:rPr>
        <w:t>Bond</w:t>
      </w:r>
    </w:p>
    <w:p w14:paraId="733793D9" w14:textId="77777777" w:rsidR="00D20D27" w:rsidRDefault="00D20D27">
      <w:pPr>
        <w:pStyle w:val="BodyText"/>
        <w:rPr>
          <w:sz w:val="24"/>
        </w:rPr>
      </w:pPr>
    </w:p>
    <w:p w14:paraId="362FE990" w14:textId="77777777" w:rsidR="00D20D27" w:rsidRDefault="00F06301">
      <w:pPr>
        <w:spacing w:before="157"/>
        <w:ind w:left="1959" w:right="1093"/>
        <w:jc w:val="both"/>
      </w:pPr>
      <w:r>
        <w:rPr>
          <w:b/>
          <w:i/>
        </w:rPr>
        <w:t>Please note, municipal corporations with taxing authority (county, city, town, or villages) will be exempt from this provision</w:t>
      </w:r>
      <w:r>
        <w:t>.</w:t>
      </w:r>
    </w:p>
    <w:p w14:paraId="67200B5B" w14:textId="77777777" w:rsidR="00D20D27" w:rsidRDefault="00D20D27">
      <w:pPr>
        <w:pStyle w:val="BodyText"/>
        <w:spacing w:before="1"/>
      </w:pPr>
    </w:p>
    <w:p w14:paraId="53609E4A" w14:textId="77777777" w:rsidR="00D20D27" w:rsidRDefault="00F06301">
      <w:pPr>
        <w:pStyle w:val="ListParagraph"/>
        <w:numPr>
          <w:ilvl w:val="0"/>
          <w:numId w:val="1"/>
        </w:numPr>
        <w:tabs>
          <w:tab w:val="left" w:pos="1960"/>
        </w:tabs>
        <w:ind w:left="1959" w:right="1093" w:hanging="360"/>
        <w:jc w:val="both"/>
      </w:pPr>
      <w:r>
        <w:t>Submit payment by December 31</w:t>
      </w:r>
      <w:r>
        <w:rPr>
          <w:vertAlign w:val="superscript"/>
        </w:rPr>
        <w:t>st</w:t>
      </w:r>
      <w:r>
        <w:t xml:space="preserve"> to the Consortium for first month premiums, pay as invoiced in November of application year.</w:t>
      </w:r>
    </w:p>
    <w:p w14:paraId="3CA55CDE" w14:textId="77777777" w:rsidR="00D20D27" w:rsidRDefault="00D20D27">
      <w:pPr>
        <w:pStyle w:val="BodyText"/>
        <w:spacing w:before="10"/>
        <w:rPr>
          <w:sz w:val="21"/>
        </w:rPr>
      </w:pPr>
    </w:p>
    <w:p w14:paraId="2EE87E47" w14:textId="77777777" w:rsidR="00D20D27" w:rsidRDefault="00F06301">
      <w:pPr>
        <w:pStyle w:val="ListParagraph"/>
        <w:numPr>
          <w:ilvl w:val="0"/>
          <w:numId w:val="1"/>
        </w:numPr>
        <w:tabs>
          <w:tab w:val="left" w:pos="1960"/>
        </w:tabs>
        <w:spacing w:before="1"/>
        <w:ind w:left="1959" w:right="1099" w:hanging="360"/>
        <w:jc w:val="both"/>
      </w:pPr>
      <w:r>
        <w:t>A</w:t>
      </w:r>
      <w:r>
        <w:t>s</w:t>
      </w:r>
      <w:r>
        <w:rPr>
          <w:spacing w:val="-5"/>
        </w:rPr>
        <w:t xml:space="preserve"> </w:t>
      </w:r>
      <w:r>
        <w:t>soon</w:t>
      </w:r>
      <w:r>
        <w:rPr>
          <w:spacing w:val="-5"/>
        </w:rPr>
        <w:t xml:space="preserve"> </w:t>
      </w:r>
      <w:r>
        <w:t>as</w:t>
      </w:r>
      <w:r>
        <w:rPr>
          <w:spacing w:val="-5"/>
        </w:rPr>
        <w:t xml:space="preserve"> </w:t>
      </w:r>
      <w:r>
        <w:t>practicable</w:t>
      </w:r>
      <w:r>
        <w:rPr>
          <w:spacing w:val="-5"/>
        </w:rPr>
        <w:t xml:space="preserve"> </w:t>
      </w:r>
      <w:r>
        <w:t>upon</w:t>
      </w:r>
      <w:r>
        <w:rPr>
          <w:spacing w:val="-5"/>
        </w:rPr>
        <w:t xml:space="preserve"> </w:t>
      </w:r>
      <w:r>
        <w:t>acceptance,</w:t>
      </w:r>
      <w:r>
        <w:rPr>
          <w:spacing w:val="-3"/>
        </w:rPr>
        <w:t xml:space="preserve"> </w:t>
      </w:r>
      <w:r>
        <w:t>provide</w:t>
      </w:r>
      <w:r>
        <w:rPr>
          <w:spacing w:val="-8"/>
        </w:rPr>
        <w:t xml:space="preserve"> </w:t>
      </w:r>
      <w:r>
        <w:t>written</w:t>
      </w:r>
      <w:r>
        <w:rPr>
          <w:spacing w:val="-5"/>
        </w:rPr>
        <w:t xml:space="preserve"> </w:t>
      </w:r>
      <w:r>
        <w:t>notification</w:t>
      </w:r>
      <w:r>
        <w:rPr>
          <w:spacing w:val="-8"/>
        </w:rPr>
        <w:t xml:space="preserve"> </w:t>
      </w:r>
      <w:r>
        <w:t>to</w:t>
      </w:r>
      <w:r>
        <w:rPr>
          <w:spacing w:val="-5"/>
        </w:rPr>
        <w:t xml:space="preserve"> </w:t>
      </w:r>
      <w:r>
        <w:t>the</w:t>
      </w:r>
      <w:r>
        <w:rPr>
          <w:spacing w:val="-8"/>
        </w:rPr>
        <w:t xml:space="preserve"> </w:t>
      </w:r>
      <w:r>
        <w:t>Consortium</w:t>
      </w:r>
      <w:r>
        <w:rPr>
          <w:spacing w:val="-4"/>
        </w:rPr>
        <w:t xml:space="preserve"> </w:t>
      </w:r>
      <w:r>
        <w:t>of the municipality’s appointment of Director and Alternate to the Consortium.</w:t>
      </w:r>
    </w:p>
    <w:p w14:paraId="2841242A" w14:textId="77777777" w:rsidR="00D20D27" w:rsidRDefault="00D20D27">
      <w:pPr>
        <w:pStyle w:val="BodyText"/>
        <w:spacing w:before="1"/>
      </w:pPr>
    </w:p>
    <w:p w14:paraId="661525D7" w14:textId="77777777" w:rsidR="00D20D27" w:rsidRDefault="00F06301">
      <w:pPr>
        <w:pStyle w:val="ListParagraph"/>
        <w:numPr>
          <w:ilvl w:val="0"/>
          <w:numId w:val="1"/>
        </w:numPr>
        <w:tabs>
          <w:tab w:val="left" w:pos="1960"/>
        </w:tabs>
        <w:ind w:left="1959" w:right="1098" w:hanging="360"/>
        <w:jc w:val="both"/>
      </w:pPr>
      <w:r>
        <w:t>As</w:t>
      </w:r>
      <w:r>
        <w:rPr>
          <w:spacing w:val="-5"/>
        </w:rPr>
        <w:t xml:space="preserve"> </w:t>
      </w:r>
      <w:r>
        <w:t>soon</w:t>
      </w:r>
      <w:r>
        <w:rPr>
          <w:spacing w:val="-5"/>
        </w:rPr>
        <w:t xml:space="preserve"> </w:t>
      </w:r>
      <w:r>
        <w:t>as</w:t>
      </w:r>
      <w:r>
        <w:rPr>
          <w:spacing w:val="-5"/>
        </w:rPr>
        <w:t xml:space="preserve"> </w:t>
      </w:r>
      <w:r>
        <w:t>practicable</w:t>
      </w:r>
      <w:r>
        <w:rPr>
          <w:spacing w:val="-5"/>
        </w:rPr>
        <w:t xml:space="preserve"> </w:t>
      </w:r>
      <w:r>
        <w:t>upon</w:t>
      </w:r>
      <w:r>
        <w:rPr>
          <w:spacing w:val="-5"/>
        </w:rPr>
        <w:t xml:space="preserve"> </w:t>
      </w:r>
      <w:r>
        <w:t>acceptance,</w:t>
      </w:r>
      <w:r>
        <w:rPr>
          <w:spacing w:val="-4"/>
        </w:rPr>
        <w:t xml:space="preserve"> </w:t>
      </w:r>
      <w:r>
        <w:t>provide</w:t>
      </w:r>
      <w:r>
        <w:rPr>
          <w:spacing w:val="-7"/>
        </w:rPr>
        <w:t xml:space="preserve"> </w:t>
      </w:r>
      <w:r>
        <w:t>written</w:t>
      </w:r>
      <w:r>
        <w:rPr>
          <w:spacing w:val="-5"/>
        </w:rPr>
        <w:t xml:space="preserve"> </w:t>
      </w:r>
      <w:r>
        <w:t>notification</w:t>
      </w:r>
      <w:r>
        <w:rPr>
          <w:spacing w:val="-7"/>
        </w:rPr>
        <w:t xml:space="preserve"> </w:t>
      </w:r>
      <w:r>
        <w:t>to</w:t>
      </w:r>
      <w:r>
        <w:rPr>
          <w:spacing w:val="-5"/>
        </w:rPr>
        <w:t xml:space="preserve"> </w:t>
      </w:r>
      <w:r>
        <w:t>the</w:t>
      </w:r>
      <w:r>
        <w:rPr>
          <w:spacing w:val="-7"/>
        </w:rPr>
        <w:t xml:space="preserve"> </w:t>
      </w:r>
      <w:r>
        <w:t>Consortium</w:t>
      </w:r>
      <w:r>
        <w:rPr>
          <w:spacing w:val="-4"/>
        </w:rPr>
        <w:t xml:space="preserve"> </w:t>
      </w:r>
      <w:r>
        <w:t>of the</w:t>
      </w:r>
      <w:r>
        <w:rPr>
          <w:spacing w:val="62"/>
        </w:rPr>
        <w:t xml:space="preserve"> </w:t>
      </w:r>
      <w:r>
        <w:t>municipality’s</w:t>
      </w:r>
      <w:r>
        <w:rPr>
          <w:spacing w:val="65"/>
        </w:rPr>
        <w:t xml:space="preserve"> </w:t>
      </w:r>
      <w:r>
        <w:t>appointment</w:t>
      </w:r>
      <w:r>
        <w:rPr>
          <w:spacing w:val="66"/>
        </w:rPr>
        <w:t xml:space="preserve"> </w:t>
      </w:r>
      <w:r>
        <w:t>of</w:t>
      </w:r>
      <w:r>
        <w:rPr>
          <w:spacing w:val="66"/>
        </w:rPr>
        <w:t xml:space="preserve"> </w:t>
      </w:r>
      <w:r>
        <w:t>a</w:t>
      </w:r>
      <w:r>
        <w:rPr>
          <w:spacing w:val="62"/>
        </w:rPr>
        <w:t xml:space="preserve"> </w:t>
      </w:r>
      <w:r>
        <w:t>representative</w:t>
      </w:r>
      <w:r>
        <w:rPr>
          <w:spacing w:val="64"/>
        </w:rPr>
        <w:t xml:space="preserve"> </w:t>
      </w:r>
      <w:r>
        <w:t>to</w:t>
      </w:r>
      <w:r>
        <w:rPr>
          <w:spacing w:val="62"/>
        </w:rPr>
        <w:t xml:space="preserve"> </w:t>
      </w:r>
      <w:r>
        <w:t>the</w:t>
      </w:r>
      <w:r>
        <w:rPr>
          <w:spacing w:val="62"/>
        </w:rPr>
        <w:t xml:space="preserve"> </w:t>
      </w:r>
      <w:r>
        <w:t>Joint</w:t>
      </w:r>
      <w:r>
        <w:rPr>
          <w:spacing w:val="63"/>
        </w:rPr>
        <w:t xml:space="preserve"> </w:t>
      </w:r>
      <w:r>
        <w:t>Committee</w:t>
      </w:r>
      <w:r>
        <w:rPr>
          <w:spacing w:val="62"/>
        </w:rPr>
        <w:t xml:space="preserve"> </w:t>
      </w:r>
      <w:r>
        <w:t>on</w:t>
      </w:r>
      <w:r>
        <w:rPr>
          <w:spacing w:val="64"/>
        </w:rPr>
        <w:t xml:space="preserve"> </w:t>
      </w:r>
      <w:r>
        <w:t>Plan</w:t>
      </w:r>
    </w:p>
    <w:p w14:paraId="545986FD" w14:textId="77777777" w:rsidR="00D20D27" w:rsidRDefault="00D20D27">
      <w:pPr>
        <w:jc w:val="both"/>
        <w:sectPr w:rsidR="00D20D27">
          <w:headerReference w:type="default" r:id="rId9"/>
          <w:pgSz w:w="12240" w:h="15840"/>
          <w:pgMar w:top="1620" w:right="340" w:bottom="280" w:left="200" w:header="367" w:footer="0" w:gutter="0"/>
          <w:cols w:space="720"/>
        </w:sectPr>
      </w:pPr>
    </w:p>
    <w:p w14:paraId="099C889B" w14:textId="77777777" w:rsidR="00D20D27" w:rsidRDefault="00D20D27">
      <w:pPr>
        <w:pStyle w:val="BodyText"/>
        <w:spacing w:before="1"/>
        <w:rPr>
          <w:sz w:val="15"/>
        </w:rPr>
      </w:pPr>
    </w:p>
    <w:p w14:paraId="55315CFA" w14:textId="77777777" w:rsidR="00D20D27" w:rsidRDefault="00F06301">
      <w:pPr>
        <w:pStyle w:val="BodyText"/>
        <w:spacing w:before="94"/>
        <w:ind w:left="1960"/>
      </w:pPr>
      <w:r>
        <w:t>Structure</w:t>
      </w:r>
      <w:r>
        <w:rPr>
          <w:spacing w:val="-5"/>
        </w:rPr>
        <w:t xml:space="preserve"> </w:t>
      </w:r>
      <w:r>
        <w:t>and</w:t>
      </w:r>
      <w:r>
        <w:rPr>
          <w:spacing w:val="-3"/>
        </w:rPr>
        <w:t xml:space="preserve"> </w:t>
      </w:r>
      <w:r>
        <w:rPr>
          <w:spacing w:val="-2"/>
        </w:rPr>
        <w:t>Design.</w:t>
      </w:r>
    </w:p>
    <w:p w14:paraId="61C8C546" w14:textId="77777777" w:rsidR="00D20D27" w:rsidRDefault="00D20D27">
      <w:pPr>
        <w:pStyle w:val="BodyText"/>
      </w:pPr>
    </w:p>
    <w:p w14:paraId="6E450231" w14:textId="77777777" w:rsidR="00D20D27" w:rsidRDefault="00F06301">
      <w:pPr>
        <w:pStyle w:val="ListParagraph"/>
        <w:numPr>
          <w:ilvl w:val="0"/>
          <w:numId w:val="1"/>
        </w:numPr>
        <w:tabs>
          <w:tab w:val="left" w:pos="1961"/>
        </w:tabs>
        <w:ind w:hanging="361"/>
      </w:pPr>
      <w:r>
        <w:t>Take</w:t>
      </w:r>
      <w:r>
        <w:rPr>
          <w:spacing w:val="-11"/>
        </w:rPr>
        <w:t xml:space="preserve"> </w:t>
      </w:r>
      <w:r>
        <w:t>the</w:t>
      </w:r>
      <w:r>
        <w:rPr>
          <w:spacing w:val="-9"/>
        </w:rPr>
        <w:t xml:space="preserve"> </w:t>
      </w:r>
      <w:r>
        <w:t>necessary</w:t>
      </w:r>
      <w:r>
        <w:rPr>
          <w:spacing w:val="-9"/>
        </w:rPr>
        <w:t xml:space="preserve"> </w:t>
      </w:r>
      <w:r>
        <w:t>steps</w:t>
      </w:r>
      <w:r>
        <w:rPr>
          <w:spacing w:val="-9"/>
        </w:rPr>
        <w:t xml:space="preserve"> </w:t>
      </w:r>
      <w:r>
        <w:t>to</w:t>
      </w:r>
      <w:r>
        <w:rPr>
          <w:spacing w:val="-9"/>
        </w:rPr>
        <w:t xml:space="preserve"> </w:t>
      </w:r>
      <w:r>
        <w:t>comply</w:t>
      </w:r>
      <w:r>
        <w:rPr>
          <w:spacing w:val="-9"/>
        </w:rPr>
        <w:t xml:space="preserve"> </w:t>
      </w:r>
      <w:r>
        <w:t>with</w:t>
      </w:r>
      <w:r>
        <w:rPr>
          <w:spacing w:val="-9"/>
        </w:rPr>
        <w:t xml:space="preserve"> </w:t>
      </w:r>
      <w:r>
        <w:t>the</w:t>
      </w:r>
      <w:r>
        <w:rPr>
          <w:spacing w:val="-12"/>
        </w:rPr>
        <w:t xml:space="preserve"> </w:t>
      </w:r>
      <w:r>
        <w:t>GTCMHIC’s</w:t>
      </w:r>
      <w:r>
        <w:rPr>
          <w:spacing w:val="-9"/>
        </w:rPr>
        <w:t xml:space="preserve"> </w:t>
      </w:r>
      <w:r>
        <w:t>dependent</w:t>
      </w:r>
      <w:r>
        <w:rPr>
          <w:spacing w:val="-10"/>
        </w:rPr>
        <w:t xml:space="preserve"> </w:t>
      </w:r>
      <w:r>
        <w:t>verification</w:t>
      </w:r>
      <w:r>
        <w:rPr>
          <w:spacing w:val="-9"/>
        </w:rPr>
        <w:t xml:space="preserve"> </w:t>
      </w:r>
      <w:r>
        <w:rPr>
          <w:spacing w:val="-2"/>
        </w:rPr>
        <w:t>process.</w:t>
      </w:r>
    </w:p>
    <w:p w14:paraId="687203FD" w14:textId="77777777" w:rsidR="00D20D27" w:rsidRDefault="00D20D27">
      <w:pPr>
        <w:pStyle w:val="BodyText"/>
      </w:pPr>
    </w:p>
    <w:p w14:paraId="790FFA37" w14:textId="77777777" w:rsidR="00D20D27" w:rsidRDefault="00F06301">
      <w:pPr>
        <w:pStyle w:val="ListParagraph"/>
        <w:numPr>
          <w:ilvl w:val="0"/>
          <w:numId w:val="1"/>
        </w:numPr>
        <w:tabs>
          <w:tab w:val="left" w:pos="1961"/>
        </w:tabs>
        <w:spacing w:before="1"/>
        <w:ind w:right="1096" w:hanging="360"/>
        <w:jc w:val="both"/>
      </w:pPr>
      <w:r>
        <w:t>All</w:t>
      </w:r>
      <w:r>
        <w:rPr>
          <w:spacing w:val="-3"/>
        </w:rPr>
        <w:t xml:space="preserve"> </w:t>
      </w:r>
      <w:r>
        <w:t>Municipal</w:t>
      </w:r>
      <w:r>
        <w:rPr>
          <w:spacing w:val="-3"/>
        </w:rPr>
        <w:t xml:space="preserve"> </w:t>
      </w:r>
      <w:r>
        <w:t>Corporations</w:t>
      </w:r>
      <w:r>
        <w:rPr>
          <w:spacing w:val="-2"/>
        </w:rPr>
        <w:t xml:space="preserve"> </w:t>
      </w:r>
      <w:r>
        <w:t>applying</w:t>
      </w:r>
      <w:r>
        <w:rPr>
          <w:spacing w:val="-5"/>
        </w:rPr>
        <w:t xml:space="preserve"> </w:t>
      </w:r>
      <w:r>
        <w:t>for</w:t>
      </w:r>
      <w:r>
        <w:rPr>
          <w:spacing w:val="-4"/>
        </w:rPr>
        <w:t xml:space="preserve"> </w:t>
      </w:r>
      <w:r>
        <w:t>Membership</w:t>
      </w:r>
      <w:r>
        <w:rPr>
          <w:spacing w:val="-3"/>
        </w:rPr>
        <w:t xml:space="preserve"> </w:t>
      </w:r>
      <w:r>
        <w:t>in</w:t>
      </w:r>
      <w:r>
        <w:rPr>
          <w:spacing w:val="-3"/>
        </w:rPr>
        <w:t xml:space="preserve"> </w:t>
      </w:r>
      <w:r>
        <w:t>the</w:t>
      </w:r>
      <w:r>
        <w:rPr>
          <w:spacing w:val="-7"/>
        </w:rPr>
        <w:t xml:space="preserve"> </w:t>
      </w:r>
      <w:r>
        <w:t>GTCMHIC</w:t>
      </w:r>
      <w:r>
        <w:rPr>
          <w:spacing w:val="-6"/>
        </w:rPr>
        <w:t xml:space="preserve"> </w:t>
      </w:r>
      <w:r>
        <w:t>are</w:t>
      </w:r>
      <w:r>
        <w:rPr>
          <w:spacing w:val="-5"/>
        </w:rPr>
        <w:t xml:space="preserve"> </w:t>
      </w:r>
      <w:r>
        <w:t>hereby</w:t>
      </w:r>
      <w:r>
        <w:rPr>
          <w:spacing w:val="-2"/>
        </w:rPr>
        <w:t xml:space="preserve"> </w:t>
      </w:r>
      <w:r>
        <w:t>advised that missing any of these steps by the due date indicated will result in the Municipal Corporation not being accepted into the Consortium for the upcoming year.</w:t>
      </w:r>
    </w:p>
    <w:p w14:paraId="74FF131A" w14:textId="77777777" w:rsidR="00D20D27" w:rsidRDefault="00D20D27">
      <w:pPr>
        <w:pStyle w:val="BodyText"/>
        <w:rPr>
          <w:sz w:val="24"/>
        </w:rPr>
      </w:pPr>
    </w:p>
    <w:p w14:paraId="788CC7D9" w14:textId="77777777" w:rsidR="00D20D27" w:rsidRDefault="00D20D27">
      <w:pPr>
        <w:pStyle w:val="BodyText"/>
        <w:rPr>
          <w:sz w:val="24"/>
        </w:rPr>
      </w:pPr>
    </w:p>
    <w:p w14:paraId="4BDBD654" w14:textId="77777777" w:rsidR="00D20D27" w:rsidRDefault="00D20D27">
      <w:pPr>
        <w:pStyle w:val="BodyText"/>
        <w:spacing w:before="4"/>
        <w:rPr>
          <w:sz w:val="21"/>
        </w:rPr>
      </w:pPr>
    </w:p>
    <w:p w14:paraId="53F72AE7" w14:textId="2A287B0A" w:rsidR="00F06301" w:rsidRDefault="00F06301">
      <w:pPr>
        <w:spacing w:before="1"/>
        <w:ind w:left="1639" w:right="778"/>
        <w:jc w:val="center"/>
        <w:rPr>
          <w:spacing w:val="-10"/>
        </w:rPr>
      </w:pP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450A0ECD" w14:textId="2DE6B773" w:rsidR="00F06301" w:rsidRDefault="00F06301">
      <w:pPr>
        <w:spacing w:before="1"/>
        <w:ind w:left="1639" w:right="778"/>
        <w:jc w:val="center"/>
        <w:rPr>
          <w:spacing w:val="-10"/>
        </w:rPr>
      </w:pPr>
    </w:p>
    <w:p w14:paraId="07187C9D" w14:textId="51715199" w:rsidR="00F06301" w:rsidRDefault="00F06301">
      <w:pPr>
        <w:spacing w:before="1"/>
        <w:ind w:left="1639" w:right="778"/>
        <w:jc w:val="center"/>
        <w:rPr>
          <w:spacing w:val="-10"/>
        </w:rPr>
      </w:pPr>
    </w:p>
    <w:p w14:paraId="5445D88C" w14:textId="07A1F6F0" w:rsidR="00F06301" w:rsidRPr="00FB0E4F" w:rsidRDefault="00F06301" w:rsidP="00F06301">
      <w:pPr>
        <w:pStyle w:val="Default"/>
        <w:ind w:right="-36"/>
        <w:rPr>
          <w:sz w:val="22"/>
          <w:szCs w:val="22"/>
        </w:rPr>
      </w:pPr>
      <w:r>
        <w:rPr>
          <w:sz w:val="22"/>
          <w:szCs w:val="22"/>
        </w:rPr>
        <w:tab/>
      </w:r>
      <w:r>
        <w:rPr>
          <w:sz w:val="22"/>
          <w:szCs w:val="22"/>
        </w:rPr>
        <w:tab/>
      </w:r>
      <w:r>
        <w:rPr>
          <w:sz w:val="22"/>
          <w:szCs w:val="22"/>
        </w:rPr>
        <w:tab/>
      </w:r>
      <w:r w:rsidRPr="00FB0E4F">
        <w:rPr>
          <w:sz w:val="22"/>
          <w:szCs w:val="22"/>
        </w:rPr>
        <w:t xml:space="preserve">STATE OF NEW YORK   </w:t>
      </w:r>
      <w:proofErr w:type="gramStart"/>
      <w:r w:rsidRPr="00FB0E4F">
        <w:rPr>
          <w:sz w:val="22"/>
          <w:szCs w:val="22"/>
        </w:rPr>
        <w:t xml:space="preserve">  )</w:t>
      </w:r>
      <w:proofErr w:type="gramEnd"/>
      <w:r w:rsidRPr="00FB0E4F">
        <w:rPr>
          <w:sz w:val="22"/>
          <w:szCs w:val="22"/>
        </w:rPr>
        <w:softHyphen/>
      </w:r>
    </w:p>
    <w:p w14:paraId="1691522C" w14:textId="250277F5" w:rsidR="00F06301" w:rsidRPr="00FB0E4F" w:rsidRDefault="00F06301" w:rsidP="00F06301">
      <w:pPr>
        <w:pStyle w:val="BodyText"/>
        <w:tabs>
          <w:tab w:val="left" w:pos="360"/>
        </w:tabs>
        <w:ind w:right="-36"/>
        <w:rPr>
          <w:bCs/>
        </w:rPr>
      </w:pPr>
      <w:r>
        <w:tab/>
      </w:r>
      <w:r>
        <w:tab/>
      </w:r>
      <w:r>
        <w:tab/>
      </w:r>
      <w:r>
        <w:tab/>
      </w:r>
      <w:r w:rsidRPr="00FB0E4F">
        <w:t xml:space="preserve">GTCMHIC             </w:t>
      </w:r>
      <w:r w:rsidRPr="00FB0E4F">
        <w:tab/>
        <w:t xml:space="preserve">                  </w:t>
      </w:r>
      <w:proofErr w:type="gramStart"/>
      <w:r w:rsidRPr="00FB0E4F">
        <w:t xml:space="preserve">  )</w:t>
      </w:r>
      <w:proofErr w:type="gramEnd"/>
      <w:r w:rsidRPr="00FB0E4F">
        <w:t xml:space="preserve"> ss:</w:t>
      </w:r>
      <w:r w:rsidRPr="00FB0E4F">
        <w:rPr>
          <w:noProof/>
        </w:rPr>
        <w:t xml:space="preserve"> </w:t>
      </w:r>
      <w:r w:rsidRPr="00FB0E4F">
        <w:rPr>
          <w:noProof/>
        </w:rPr>
        <w:br/>
      </w:r>
      <w:r>
        <w:rPr>
          <w:bCs/>
        </w:rPr>
        <w:tab/>
      </w:r>
      <w:r>
        <w:rPr>
          <w:bCs/>
        </w:rPr>
        <w:tab/>
      </w:r>
      <w:r>
        <w:rPr>
          <w:bCs/>
        </w:rPr>
        <w:tab/>
      </w:r>
      <w:r>
        <w:rPr>
          <w:bCs/>
        </w:rPr>
        <w:tab/>
      </w:r>
      <w:r w:rsidRPr="00FB0E4F">
        <w:rPr>
          <w:bCs/>
        </w:rPr>
        <w:t>COUNTY OF TOMPKINS )</w:t>
      </w:r>
    </w:p>
    <w:p w14:paraId="600A2E42" w14:textId="77777777" w:rsidR="00F06301" w:rsidRPr="00FB0E4F" w:rsidRDefault="00F06301" w:rsidP="00F06301">
      <w:pPr>
        <w:ind w:left="1440" w:right="1530" w:firstLine="1350"/>
        <w:jc w:val="both"/>
        <w:rPr>
          <w:bCs/>
        </w:rPr>
      </w:pPr>
    </w:p>
    <w:p w14:paraId="019D96BC" w14:textId="77777777" w:rsidR="00F06301" w:rsidRPr="00FB0E4F" w:rsidRDefault="00F06301" w:rsidP="00F06301">
      <w:pPr>
        <w:ind w:left="1440" w:right="1530" w:firstLine="1350"/>
        <w:jc w:val="both"/>
        <w:rPr>
          <w:bCs/>
        </w:rPr>
      </w:pPr>
      <w:r w:rsidRPr="00FB0E4F">
        <w:rPr>
          <w:bCs/>
        </w:rPr>
        <w:tab/>
        <w:t xml:space="preserve">I hereby certify that the foregoing is a true and correct transcript of a resolution adopted by the Greater Tompkins County Municipal Health Insurance Consortium Executive Committee on behalf of the Board of Directors on </w:t>
      </w:r>
      <w:r>
        <w:rPr>
          <w:bCs/>
        </w:rPr>
        <w:t>August 3</w:t>
      </w:r>
      <w:r w:rsidRPr="00FB0E4F">
        <w:rPr>
          <w:bCs/>
        </w:rPr>
        <w:t>, 2022.</w:t>
      </w:r>
    </w:p>
    <w:p w14:paraId="15AC6E56" w14:textId="77777777" w:rsidR="00F06301" w:rsidRDefault="00F06301" w:rsidP="00F06301"/>
    <w:p w14:paraId="13118A06" w14:textId="77777777" w:rsidR="00F06301" w:rsidRDefault="00F06301" w:rsidP="00F06301"/>
    <w:p w14:paraId="2F99F21D" w14:textId="22E79AC0" w:rsidR="00F06301" w:rsidRDefault="00F06301" w:rsidP="00F06301">
      <w:r>
        <w:tab/>
      </w:r>
      <w:r>
        <w:tab/>
      </w:r>
      <w:r>
        <w:tab/>
      </w:r>
      <w:r>
        <w:tab/>
      </w:r>
      <w:r>
        <w:tab/>
      </w:r>
      <w:r>
        <w:tab/>
      </w:r>
      <w:r>
        <w:tab/>
      </w:r>
    </w:p>
    <w:p w14:paraId="3FEA06B8" w14:textId="77777777" w:rsidR="00F06301" w:rsidRPr="008316A6" w:rsidRDefault="00F06301" w:rsidP="00F06301"/>
    <w:p w14:paraId="1010A5ED" w14:textId="77777777" w:rsidR="00F06301" w:rsidRPr="008316A6" w:rsidRDefault="00F06301" w:rsidP="00F06301"/>
    <w:p w14:paraId="69BA29D8" w14:textId="77777777" w:rsidR="00F06301" w:rsidRPr="008316A6" w:rsidRDefault="00F06301" w:rsidP="00F06301">
      <w:r>
        <w:rPr>
          <w:noProof/>
        </w:rPr>
        <w:drawing>
          <wp:anchor distT="0" distB="0" distL="114300" distR="114300" simplePos="0" relativeHeight="251659264" behindDoc="1" locked="0" layoutInCell="1" allowOverlap="1" wp14:anchorId="2A33EA81" wp14:editId="24B8314E">
            <wp:simplePos x="0" y="0"/>
            <wp:positionH relativeFrom="column">
              <wp:posOffset>2509520</wp:posOffset>
            </wp:positionH>
            <wp:positionV relativeFrom="paragraph">
              <wp:posOffset>46876</wp:posOffset>
            </wp:positionV>
            <wp:extent cx="3346450" cy="74676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6450" cy="746760"/>
                    </a:xfrm>
                    <a:prstGeom prst="rect">
                      <a:avLst/>
                    </a:prstGeom>
                  </pic:spPr>
                </pic:pic>
              </a:graphicData>
            </a:graphic>
          </wp:anchor>
        </w:drawing>
      </w:r>
    </w:p>
    <w:p w14:paraId="25E43EE1" w14:textId="77777777" w:rsidR="00F06301" w:rsidRPr="008316A6" w:rsidRDefault="00F06301" w:rsidP="00F06301"/>
    <w:p w14:paraId="404CF76F" w14:textId="77777777" w:rsidR="00F06301" w:rsidRDefault="00F06301" w:rsidP="00F06301">
      <w:pPr>
        <w:rPr>
          <w:noProof/>
        </w:rPr>
      </w:pPr>
    </w:p>
    <w:p w14:paraId="63BD31EB" w14:textId="77777777" w:rsidR="00F06301" w:rsidRDefault="00F06301" w:rsidP="00F06301">
      <w:pPr>
        <w:rPr>
          <w:noProof/>
        </w:rPr>
      </w:pPr>
      <w:r>
        <w:rPr>
          <w:noProof/>
        </w:rPr>
        <w:tab/>
      </w:r>
      <w:r>
        <w:rPr>
          <w:noProof/>
        </w:rPr>
        <w:tab/>
      </w:r>
      <w:r>
        <w:rPr>
          <w:noProof/>
        </w:rPr>
        <w:tab/>
      </w:r>
      <w:r>
        <w:rPr>
          <w:noProof/>
        </w:rPr>
        <w:tab/>
      </w:r>
      <w:r>
        <w:rPr>
          <w:noProof/>
        </w:rPr>
        <w:tab/>
      </w:r>
      <w:r>
        <w:rPr>
          <w:noProof/>
        </w:rPr>
        <w:tab/>
        <w:t>______________________________________</w:t>
      </w:r>
    </w:p>
    <w:p w14:paraId="6C30E0FB" w14:textId="77777777" w:rsidR="00F06301" w:rsidRPr="008316A6" w:rsidRDefault="00F06301" w:rsidP="00F06301">
      <w:pPr>
        <w:tabs>
          <w:tab w:val="left" w:pos="4410"/>
        </w:tabs>
        <w:rPr>
          <w:i/>
          <w:iCs/>
        </w:rPr>
      </w:pPr>
      <w:r>
        <w:tab/>
      </w:r>
      <w:r w:rsidRPr="008316A6">
        <w:rPr>
          <w:i/>
          <w:iCs/>
        </w:rPr>
        <w:t>Lynne Sheldon, Clerk of the GTCMHIC Board</w:t>
      </w:r>
    </w:p>
    <w:p w14:paraId="03544E20" w14:textId="77777777" w:rsidR="00F06301" w:rsidRDefault="00F06301" w:rsidP="00F06301">
      <w:pPr>
        <w:spacing w:before="1"/>
        <w:ind w:left="1639" w:right="778"/>
      </w:pPr>
    </w:p>
    <w:sectPr w:rsidR="00F06301">
      <w:pgSz w:w="12240" w:h="15840"/>
      <w:pgMar w:top="1620" w:right="340" w:bottom="280" w:left="20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8AAB" w14:textId="77777777" w:rsidR="00000000" w:rsidRDefault="00F06301">
      <w:r>
        <w:separator/>
      </w:r>
    </w:p>
  </w:endnote>
  <w:endnote w:type="continuationSeparator" w:id="0">
    <w:p w14:paraId="69651D13" w14:textId="77777777" w:rsidR="00000000" w:rsidRDefault="00F0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F902" w14:textId="77777777" w:rsidR="00000000" w:rsidRDefault="00F06301">
      <w:r>
        <w:separator/>
      </w:r>
    </w:p>
  </w:footnote>
  <w:footnote w:type="continuationSeparator" w:id="0">
    <w:p w14:paraId="4E8205C4" w14:textId="77777777" w:rsidR="00000000" w:rsidRDefault="00F0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46BD" w14:textId="576B82A6" w:rsidR="00D20D27" w:rsidRDefault="002F08BC">
    <w:pPr>
      <w:pStyle w:val="BodyText"/>
      <w:spacing w:line="14" w:lineRule="auto"/>
      <w:rPr>
        <w:sz w:val="20"/>
      </w:rPr>
    </w:pPr>
    <w:r>
      <w:pict w14:anchorId="1E2484C9">
        <v:shapetype id="_x0000_t202" coordsize="21600,21600" o:spt="202" path="m,l,21600r21600,l21600,xe">
          <v:stroke joinstyle="miter"/>
          <v:path gradientshapeok="t" o:connecttype="rect"/>
        </v:shapetype>
        <v:shape id="docshape2" o:spid="_x0000_s1025" type="#_x0000_t202" style="position:absolute;margin-left:167.8pt;margin-top:17.35pt;width:391.2pt;height:65pt;z-index:-15790592;mso-position-horizontal-relative:page;mso-position-vertical-relative:page" filled="f" stroked="f">
          <v:textbox inset="0,0,0,0">
            <w:txbxContent>
              <w:p w14:paraId="629B01FF" w14:textId="687DFC53" w:rsidR="00D20D27" w:rsidRDefault="002F08BC">
                <w:pPr>
                  <w:spacing w:before="13"/>
                  <w:ind w:left="934" w:hanging="915"/>
                  <w:rPr>
                    <w:b/>
                  </w:rPr>
                </w:pPr>
                <w:r>
                  <w:rPr>
                    <w:b/>
                  </w:rPr>
                  <w:t>014</w:t>
                </w:r>
                <w:r w:rsidR="00F06301">
                  <w:rPr>
                    <w:b/>
                  </w:rPr>
                  <w:t>– 2022 – ADOPTION OF AMENDED APPLICATION PROCESS</w:t>
                </w:r>
                <w:r w:rsidR="00F06301">
                  <w:rPr>
                    <w:b/>
                  </w:rPr>
                  <w:t xml:space="preserve"> (AMENDS</w:t>
                </w:r>
                <w:r w:rsidR="00F06301">
                  <w:rPr>
                    <w:b/>
                    <w:spacing w:val="-3"/>
                  </w:rPr>
                  <w:t xml:space="preserve"> </w:t>
                </w:r>
                <w:r w:rsidR="00F06301">
                  <w:rPr>
                    <w:b/>
                  </w:rPr>
                  <w:t>RESOLUTION</w:t>
                </w:r>
                <w:r w:rsidR="00F06301">
                  <w:rPr>
                    <w:b/>
                    <w:spacing w:val="-3"/>
                  </w:rPr>
                  <w:t xml:space="preserve"> </w:t>
                </w:r>
                <w:r w:rsidR="00F06301">
                  <w:rPr>
                    <w:b/>
                  </w:rPr>
                  <w:t>NOS.</w:t>
                </w:r>
                <w:r w:rsidR="00F06301">
                  <w:rPr>
                    <w:b/>
                    <w:spacing w:val="-3"/>
                  </w:rPr>
                  <w:t xml:space="preserve"> </w:t>
                </w:r>
                <w:r w:rsidR="00F06301">
                  <w:rPr>
                    <w:b/>
                  </w:rPr>
                  <w:t>6</w:t>
                </w:r>
                <w:r w:rsidR="00F06301">
                  <w:rPr>
                    <w:b/>
                    <w:spacing w:val="-5"/>
                  </w:rPr>
                  <w:t xml:space="preserve"> </w:t>
                </w:r>
                <w:r w:rsidR="00F06301">
                  <w:rPr>
                    <w:b/>
                  </w:rPr>
                  <w:t>OF</w:t>
                </w:r>
                <w:r w:rsidR="00F06301">
                  <w:rPr>
                    <w:b/>
                    <w:spacing w:val="-5"/>
                  </w:rPr>
                  <w:t xml:space="preserve"> </w:t>
                </w:r>
                <w:r w:rsidR="00F06301">
                  <w:rPr>
                    <w:b/>
                  </w:rPr>
                  <w:t>2019,</w:t>
                </w:r>
                <w:r w:rsidR="00F06301">
                  <w:rPr>
                    <w:b/>
                    <w:spacing w:val="-4"/>
                  </w:rPr>
                  <w:t xml:space="preserve"> </w:t>
                </w:r>
                <w:r w:rsidR="00F06301">
                  <w:rPr>
                    <w:b/>
                  </w:rPr>
                  <w:t>2</w:t>
                </w:r>
                <w:r w:rsidR="00F06301">
                  <w:rPr>
                    <w:b/>
                    <w:spacing w:val="-5"/>
                  </w:rPr>
                  <w:t xml:space="preserve"> </w:t>
                </w:r>
                <w:r w:rsidR="00F06301">
                  <w:rPr>
                    <w:b/>
                  </w:rPr>
                  <w:t>OF</w:t>
                </w:r>
                <w:r w:rsidR="00F06301">
                  <w:rPr>
                    <w:b/>
                    <w:spacing w:val="-2"/>
                  </w:rPr>
                  <w:t xml:space="preserve"> </w:t>
                </w:r>
                <w:r w:rsidR="00F06301">
                  <w:rPr>
                    <w:b/>
                  </w:rPr>
                  <w:t>2015,</w:t>
                </w:r>
                <w:r w:rsidR="00F06301">
                  <w:rPr>
                    <w:b/>
                    <w:spacing w:val="-4"/>
                  </w:rPr>
                  <w:t xml:space="preserve"> </w:t>
                </w:r>
                <w:r w:rsidR="00F06301">
                  <w:rPr>
                    <w:b/>
                  </w:rPr>
                  <w:t>7</w:t>
                </w:r>
                <w:r w:rsidR="00F06301">
                  <w:rPr>
                    <w:b/>
                    <w:spacing w:val="-5"/>
                  </w:rPr>
                  <w:t xml:space="preserve"> </w:t>
                </w:r>
                <w:r w:rsidR="00F06301">
                  <w:rPr>
                    <w:b/>
                  </w:rPr>
                  <w:t>OF</w:t>
                </w:r>
              </w:p>
              <w:p w14:paraId="6FA889A5" w14:textId="77777777" w:rsidR="00D20D27" w:rsidRDefault="00F06301">
                <w:pPr>
                  <w:spacing w:before="1"/>
                  <w:ind w:left="934" w:hanging="1"/>
                  <w:rPr>
                    <w:b/>
                  </w:rPr>
                </w:pPr>
                <w:r>
                  <w:rPr>
                    <w:b/>
                  </w:rPr>
                  <w:t>2018, 26 of 2014, AND 5 OF 2012 – APPLICATION MATERIALS</w:t>
                </w:r>
                <w:r>
                  <w:rPr>
                    <w:b/>
                    <w:spacing w:val="-10"/>
                  </w:rPr>
                  <w:t xml:space="preserve"> </w:t>
                </w:r>
                <w:r>
                  <w:rPr>
                    <w:b/>
                  </w:rPr>
                  <w:t>MUNICPALITIES</w:t>
                </w:r>
                <w:r>
                  <w:rPr>
                    <w:b/>
                    <w:spacing w:val="-10"/>
                  </w:rPr>
                  <w:t xml:space="preserve"> </w:t>
                </w:r>
                <w:r>
                  <w:rPr>
                    <w:b/>
                  </w:rPr>
                  <w:t>MUST</w:t>
                </w:r>
                <w:r>
                  <w:rPr>
                    <w:b/>
                    <w:spacing w:val="-6"/>
                  </w:rPr>
                  <w:t xml:space="preserve"> </w:t>
                </w:r>
                <w:r>
                  <w:rPr>
                    <w:b/>
                  </w:rPr>
                  <w:t>PRESENT</w:t>
                </w:r>
                <w:r>
                  <w:rPr>
                    <w:b/>
                    <w:spacing w:val="-8"/>
                  </w:rPr>
                  <w:t xml:space="preserve"> </w:t>
                </w:r>
                <w:r>
                  <w:rPr>
                    <w:b/>
                  </w:rPr>
                  <w:t>FOR APPLICATION TO JOIN THE CONSORTIUM</w:t>
                </w:r>
              </w:p>
            </w:txbxContent>
          </v:textbox>
          <w10:wrap anchorx="page" anchory="page"/>
        </v:shape>
      </w:pict>
    </w:r>
    <w:r w:rsidR="00F06301">
      <w:pict w14:anchorId="4D42FE59">
        <v:shape id="docshape1" o:spid="_x0000_s1026" type="#_x0000_t202" style="position:absolute;margin-left:71pt;margin-top:17.35pt;width:96.8pt;height:14.35pt;z-index:-15791104;mso-position-horizontal-relative:page;mso-position-vertical-relative:page" filled="f" stroked="f">
          <v:textbox inset="0,0,0,0">
            <w:txbxContent>
              <w:p w14:paraId="7A06CE6F" w14:textId="77777777" w:rsidR="00D20D27" w:rsidRDefault="00F06301">
                <w:pPr>
                  <w:spacing w:before="13"/>
                  <w:ind w:left="20"/>
                  <w:rPr>
                    <w:b/>
                  </w:rPr>
                </w:pPr>
                <w:r>
                  <w:rPr>
                    <w:b/>
                  </w:rPr>
                  <w:t>RESOLUTION</w:t>
                </w:r>
                <w:r>
                  <w:rPr>
                    <w:b/>
                    <w:spacing w:val="-8"/>
                  </w:rPr>
                  <w:t xml:space="preserve"> </w:t>
                </w:r>
                <w:r>
                  <w:rPr>
                    <w:b/>
                    <w:spacing w:val="-5"/>
                  </w:rPr>
                  <w:t>NO.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A2FC1"/>
    <w:multiLevelType w:val="hybridMultilevel"/>
    <w:tmpl w:val="97C03676"/>
    <w:lvl w:ilvl="0" w:tplc="AEBE3D26">
      <w:start w:val="1"/>
      <w:numFmt w:val="decimal"/>
      <w:lvlText w:val="%1."/>
      <w:lvlJc w:val="left"/>
      <w:pPr>
        <w:ind w:left="1960" w:hanging="423"/>
        <w:jc w:val="left"/>
      </w:pPr>
      <w:rPr>
        <w:rFonts w:ascii="Arial" w:eastAsia="Arial" w:hAnsi="Arial" w:cs="Arial" w:hint="default"/>
        <w:b w:val="0"/>
        <w:bCs w:val="0"/>
        <w:i w:val="0"/>
        <w:iCs w:val="0"/>
        <w:spacing w:val="-1"/>
        <w:w w:val="100"/>
        <w:sz w:val="22"/>
        <w:szCs w:val="22"/>
        <w:lang w:val="en-US" w:eastAsia="en-US" w:bidi="ar-SA"/>
      </w:rPr>
    </w:lvl>
    <w:lvl w:ilvl="1" w:tplc="4AE6B778">
      <w:start w:val="1"/>
      <w:numFmt w:val="lowerLetter"/>
      <w:lvlText w:val="%2."/>
      <w:lvlJc w:val="left"/>
      <w:pPr>
        <w:ind w:left="2680" w:hanging="360"/>
        <w:jc w:val="left"/>
      </w:pPr>
      <w:rPr>
        <w:rFonts w:ascii="Arial" w:eastAsia="Arial" w:hAnsi="Arial" w:cs="Arial" w:hint="default"/>
        <w:b w:val="0"/>
        <w:bCs w:val="0"/>
        <w:i w:val="0"/>
        <w:iCs w:val="0"/>
        <w:spacing w:val="-1"/>
        <w:w w:val="100"/>
        <w:sz w:val="22"/>
        <w:szCs w:val="22"/>
        <w:lang w:val="en-US" w:eastAsia="en-US" w:bidi="ar-SA"/>
      </w:rPr>
    </w:lvl>
    <w:lvl w:ilvl="2" w:tplc="0ED09CC0">
      <w:start w:val="1"/>
      <w:numFmt w:val="lowerRoman"/>
      <w:lvlText w:val="%3."/>
      <w:lvlJc w:val="left"/>
      <w:pPr>
        <w:ind w:left="3400" w:hanging="291"/>
        <w:jc w:val="right"/>
      </w:pPr>
      <w:rPr>
        <w:rFonts w:ascii="Arial" w:eastAsia="Arial" w:hAnsi="Arial" w:cs="Arial" w:hint="default"/>
        <w:b w:val="0"/>
        <w:bCs w:val="0"/>
        <w:i w:val="0"/>
        <w:iCs w:val="0"/>
        <w:spacing w:val="-2"/>
        <w:w w:val="100"/>
        <w:sz w:val="22"/>
        <w:szCs w:val="22"/>
        <w:lang w:val="en-US" w:eastAsia="en-US" w:bidi="ar-SA"/>
      </w:rPr>
    </w:lvl>
    <w:lvl w:ilvl="3" w:tplc="11984BA4">
      <w:numFmt w:val="bullet"/>
      <w:lvlText w:val="•"/>
      <w:lvlJc w:val="left"/>
      <w:pPr>
        <w:ind w:left="4437" w:hanging="291"/>
      </w:pPr>
      <w:rPr>
        <w:rFonts w:hint="default"/>
        <w:lang w:val="en-US" w:eastAsia="en-US" w:bidi="ar-SA"/>
      </w:rPr>
    </w:lvl>
    <w:lvl w:ilvl="4" w:tplc="39E8CCF2">
      <w:numFmt w:val="bullet"/>
      <w:lvlText w:val="•"/>
      <w:lvlJc w:val="left"/>
      <w:pPr>
        <w:ind w:left="5475" w:hanging="291"/>
      </w:pPr>
      <w:rPr>
        <w:rFonts w:hint="default"/>
        <w:lang w:val="en-US" w:eastAsia="en-US" w:bidi="ar-SA"/>
      </w:rPr>
    </w:lvl>
    <w:lvl w:ilvl="5" w:tplc="FBC2D064">
      <w:numFmt w:val="bullet"/>
      <w:lvlText w:val="•"/>
      <w:lvlJc w:val="left"/>
      <w:pPr>
        <w:ind w:left="6512" w:hanging="291"/>
      </w:pPr>
      <w:rPr>
        <w:rFonts w:hint="default"/>
        <w:lang w:val="en-US" w:eastAsia="en-US" w:bidi="ar-SA"/>
      </w:rPr>
    </w:lvl>
    <w:lvl w:ilvl="6" w:tplc="3D66CD24">
      <w:numFmt w:val="bullet"/>
      <w:lvlText w:val="•"/>
      <w:lvlJc w:val="left"/>
      <w:pPr>
        <w:ind w:left="7550" w:hanging="291"/>
      </w:pPr>
      <w:rPr>
        <w:rFonts w:hint="default"/>
        <w:lang w:val="en-US" w:eastAsia="en-US" w:bidi="ar-SA"/>
      </w:rPr>
    </w:lvl>
    <w:lvl w:ilvl="7" w:tplc="5680F998">
      <w:numFmt w:val="bullet"/>
      <w:lvlText w:val="•"/>
      <w:lvlJc w:val="left"/>
      <w:pPr>
        <w:ind w:left="8587" w:hanging="291"/>
      </w:pPr>
      <w:rPr>
        <w:rFonts w:hint="default"/>
        <w:lang w:val="en-US" w:eastAsia="en-US" w:bidi="ar-SA"/>
      </w:rPr>
    </w:lvl>
    <w:lvl w:ilvl="8" w:tplc="F352309C">
      <w:numFmt w:val="bullet"/>
      <w:lvlText w:val="•"/>
      <w:lvlJc w:val="left"/>
      <w:pPr>
        <w:ind w:left="9625" w:hanging="29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20D27"/>
    <w:rsid w:val="002F08BC"/>
    <w:rsid w:val="00D20D27"/>
    <w:rsid w:val="00F0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EBD4"/>
  <w15:docId w15:val="{5A6B84C5-099C-41D1-9655-6726737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rPr>
  </w:style>
  <w:style w:type="paragraph" w:styleId="Heading2">
    <w:name w:val="heading 2"/>
    <w:basedOn w:val="Normal"/>
    <w:uiPriority w:val="9"/>
    <w:unhideWhenUsed/>
    <w:qFormat/>
    <w:pPr>
      <w:spacing w:before="1"/>
      <w:ind w:left="934" w:hang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5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08BC"/>
    <w:pPr>
      <w:tabs>
        <w:tab w:val="center" w:pos="4680"/>
        <w:tab w:val="right" w:pos="9360"/>
      </w:tabs>
    </w:pPr>
  </w:style>
  <w:style w:type="character" w:customStyle="1" w:styleId="HeaderChar">
    <w:name w:val="Header Char"/>
    <w:basedOn w:val="DefaultParagraphFont"/>
    <w:link w:val="Header"/>
    <w:uiPriority w:val="99"/>
    <w:rsid w:val="002F08BC"/>
    <w:rPr>
      <w:rFonts w:ascii="Arial" w:eastAsia="Arial" w:hAnsi="Arial" w:cs="Arial"/>
    </w:rPr>
  </w:style>
  <w:style w:type="paragraph" w:styleId="Footer">
    <w:name w:val="footer"/>
    <w:basedOn w:val="Normal"/>
    <w:link w:val="FooterChar"/>
    <w:uiPriority w:val="99"/>
    <w:unhideWhenUsed/>
    <w:rsid w:val="002F08BC"/>
    <w:pPr>
      <w:tabs>
        <w:tab w:val="center" w:pos="4680"/>
        <w:tab w:val="right" w:pos="9360"/>
      </w:tabs>
    </w:pPr>
  </w:style>
  <w:style w:type="character" w:customStyle="1" w:styleId="FooterChar">
    <w:name w:val="Footer Char"/>
    <w:basedOn w:val="DefaultParagraphFont"/>
    <w:link w:val="Footer"/>
    <w:uiPriority w:val="99"/>
    <w:rsid w:val="002F08BC"/>
    <w:rPr>
      <w:rFonts w:ascii="Arial" w:eastAsia="Arial" w:hAnsi="Arial" w:cs="Arial"/>
    </w:rPr>
  </w:style>
  <w:style w:type="paragraph" w:customStyle="1" w:styleId="Default">
    <w:name w:val="Default"/>
    <w:rsid w:val="00F06301"/>
    <w:pPr>
      <w:widowControl/>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4943</Characters>
  <Application>Microsoft Office Word</Application>
  <DocSecurity>0</DocSecurity>
  <Lines>41</Lines>
  <Paragraphs>11</Paragraphs>
  <ScaleCrop>false</ScaleCrop>
  <Company>Tompkins County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Barber</dc:creator>
  <cp:lastModifiedBy>Lynne Sheldon</cp:lastModifiedBy>
  <cp:revision>2</cp:revision>
  <dcterms:created xsi:type="dcterms:W3CDTF">2022-09-06T20:17:00Z</dcterms:created>
  <dcterms:modified xsi:type="dcterms:W3CDTF">2022-09-06T20:17:00Z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Acrobat PDFMaker 22 for Word</vt:lpwstr>
  </property>
  <property fmtid="{D5CDD505-2E9C-101B-9397-08002B2CF9AE}" pid="4" name="LastSaved">
    <vt:filetime>2022-09-06T00:00:00Z</vt:filetime>
  </property>
  <property fmtid="{D5CDD505-2E9C-101B-9397-08002B2CF9AE}" pid="5" name="Producer">
    <vt:lpwstr>Adobe PDF Library 22.1.201</vt:lpwstr>
  </property>
  <property fmtid="{D5CDD505-2E9C-101B-9397-08002B2CF9AE}" pid="6" name="SourceModified">
    <vt:lpwstr>D:20220719201516</vt:lpwstr>
  </property>
</Properties>
</file>